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ind w:firstLine="0" w:firstLineChars="0"/>
        <w:jc w:val="center"/>
        <w:rPr>
          <w:rFonts w:ascii="彩虹小标宋" w:eastAsia="彩虹小标宋"/>
          <w:sz w:val="44"/>
          <w:szCs w:val="44"/>
        </w:rPr>
      </w:pPr>
      <w:r>
        <w:rPr>
          <w:rFonts w:hint="eastAsia" w:ascii="彩虹小标宋" w:eastAsia="彩虹小标宋"/>
          <w:sz w:val="44"/>
          <w:szCs w:val="44"/>
        </w:rPr>
        <w:t>采购需求</w:t>
      </w:r>
    </w:p>
    <w:p>
      <w:pPr>
        <w:pStyle w:val="3"/>
      </w:pPr>
      <w:r>
        <w:rPr>
          <w:rFonts w:hint="eastAsia"/>
        </w:rPr>
        <w:t>一、对于候选供应商的要求</w:t>
      </w:r>
    </w:p>
    <w:p>
      <w:pPr>
        <w:ind w:firstLine="640"/>
      </w:pPr>
      <w:r>
        <w:rPr>
          <w:rFonts w:hint="eastAsia"/>
        </w:rPr>
        <w:t>1.供应商</w:t>
      </w:r>
      <w:r>
        <w:rPr>
          <w:rFonts w:hint="eastAsia"/>
          <w:lang w:eastAsia="zh-Hans"/>
        </w:rPr>
        <w:t>为中华人民共和国境内注册的独立法人，具有合法有效的营业执照</w:t>
      </w:r>
      <w:r>
        <w:rPr>
          <w:rFonts w:hint="eastAsia"/>
        </w:rPr>
        <w:t>。</w:t>
      </w:r>
    </w:p>
    <w:p>
      <w:pPr>
        <w:ind w:firstLine="640"/>
      </w:pPr>
      <w:r>
        <w:rPr>
          <w:rFonts w:hint="eastAsia"/>
        </w:rPr>
        <w:t>2.供应商注册资本或开办资金应不低于</w:t>
      </w:r>
      <w:r>
        <w:rPr>
          <w:rFonts w:hint="eastAsia"/>
          <w:lang w:val="en-US" w:eastAsia="zh-CN"/>
        </w:rPr>
        <w:t>500</w:t>
      </w:r>
      <w:r>
        <w:rPr>
          <w:rFonts w:hint="eastAsia"/>
        </w:rPr>
        <w:t>万元人民币或者等值货币，且参保人数不少于</w:t>
      </w:r>
      <w:r>
        <w:rPr>
          <w:rFonts w:hint="eastAsia"/>
          <w:lang w:val="en-US" w:eastAsia="zh-CN"/>
        </w:rPr>
        <w:t>1</w:t>
      </w:r>
      <w:r>
        <w:rPr>
          <w:rFonts w:hint="eastAsia"/>
        </w:rPr>
        <w:t>0人（须提供近三个月社保缴纳证明材料）。</w:t>
      </w:r>
    </w:p>
    <w:p>
      <w:pPr>
        <w:ind w:firstLine="640"/>
      </w:pPr>
      <w:r>
        <w:rPr>
          <w:rFonts w:hint="eastAsia"/>
        </w:rPr>
        <w:t>3.供应商具有履行合同所必须的设备和专业技术能力：提供具备履行合同所必需的设备和专业技术能力的承诺，供应商所提供的智慧食堂设备需已经完成与总行建行生活智慧食堂系统对接，具备批量直接供货使用条件。</w:t>
      </w:r>
    </w:p>
    <w:p>
      <w:pPr>
        <w:ind w:firstLine="640"/>
      </w:pPr>
      <w:r>
        <w:rPr>
          <w:rFonts w:hint="eastAsia"/>
          <w:lang w:val="en-US" w:eastAsia="zh-CN"/>
        </w:rPr>
        <w:t>4</w:t>
      </w:r>
      <w:r>
        <w:rPr>
          <w:rFonts w:hint="eastAsia"/>
        </w:rPr>
        <w:t>.供应商应根据项目需求，需免费提供相关配套软件系统。</w:t>
      </w:r>
    </w:p>
    <w:p>
      <w:pPr>
        <w:ind w:firstLine="640"/>
      </w:pPr>
      <w:r>
        <w:rPr>
          <w:rFonts w:hint="eastAsia"/>
          <w:lang w:val="en-US" w:eastAsia="zh-CN"/>
        </w:rPr>
        <w:t>5</w:t>
      </w:r>
      <w:r>
        <w:rPr>
          <w:rFonts w:hint="eastAsia"/>
        </w:rPr>
        <w:t>.供应商需在广西壮族自治区内设立常驻、具有专业素质的技术服务团队，成员不少于1人，服务职责包括但不限于提前调配好设备功能以适配项目需求、可迅速响应项目需求并提供及时的技术支持服务。</w:t>
      </w:r>
    </w:p>
    <w:p>
      <w:pPr>
        <w:pStyle w:val="3"/>
        <w:keepNext w:val="0"/>
        <w:keepLines w:val="0"/>
        <w:ind w:firstLine="0" w:firstLineChars="0"/>
      </w:pPr>
    </w:p>
    <w:p>
      <w:pPr>
        <w:pStyle w:val="3"/>
        <w:keepNext w:val="0"/>
        <w:keepLines w:val="0"/>
      </w:pPr>
      <w:r>
        <w:rPr>
          <w:rFonts w:hint="eastAsia"/>
        </w:rPr>
        <w:t>二、对于拟采购设备（物品）的要求</w:t>
      </w:r>
    </w:p>
    <w:p>
      <w:pPr>
        <w:pStyle w:val="4"/>
        <w:keepNext w:val="0"/>
        <w:keepLines w:val="0"/>
        <w:ind w:firstLine="643"/>
      </w:pPr>
      <w:r>
        <w:rPr>
          <w:rFonts w:hint="eastAsia"/>
        </w:rPr>
        <w:t>（一）智慧食堂常用设备类型、具体参数及需求数量（预估数，实际数量以下单为准）</w:t>
      </w:r>
    </w:p>
    <w:tbl>
      <w:tblPr>
        <w:tblStyle w:val="14"/>
        <w:tblW w:w="8800" w:type="dxa"/>
        <w:tblInd w:w="93" w:type="dxa"/>
        <w:tblLayout w:type="fixed"/>
        <w:tblCellMar>
          <w:top w:w="0" w:type="dxa"/>
          <w:left w:w="108" w:type="dxa"/>
          <w:bottom w:w="0" w:type="dxa"/>
          <w:right w:w="108" w:type="dxa"/>
        </w:tblCellMar>
      </w:tblPr>
      <w:tblGrid>
        <w:gridCol w:w="574"/>
        <w:gridCol w:w="1068"/>
        <w:gridCol w:w="6139"/>
        <w:gridCol w:w="1019"/>
      </w:tblGrid>
      <w:tr>
        <w:tblPrEx>
          <w:tblCellMar>
            <w:top w:w="0" w:type="dxa"/>
            <w:left w:w="108" w:type="dxa"/>
            <w:bottom w:w="0" w:type="dxa"/>
            <w:right w:w="108" w:type="dxa"/>
          </w:tblCellMar>
        </w:tblPrEx>
        <w:trPr>
          <w:trHeight w:val="1291" w:hRule="atLeast"/>
        </w:trPr>
        <w:tc>
          <w:tcPr>
            <w:tcW w:w="574" w:type="dxa"/>
            <w:tcBorders>
              <w:top w:val="single" w:color="auto" w:sz="4" w:space="0"/>
              <w:left w:val="single" w:color="auto" w:sz="4" w:space="0"/>
              <w:bottom w:val="single" w:color="auto" w:sz="4" w:space="0"/>
              <w:right w:val="single" w:color="auto" w:sz="4" w:space="0"/>
            </w:tcBorders>
            <w:shd w:val="clear" w:color="000000" w:fill="C5D9F1"/>
            <w:vAlign w:val="center"/>
          </w:tcPr>
          <w:p>
            <w:pPr>
              <w:pStyle w:val="2"/>
            </w:pPr>
            <w:r>
              <w:rPr>
                <w:rFonts w:hint="eastAsia"/>
              </w:rPr>
              <w:t>序号</w:t>
            </w:r>
          </w:p>
        </w:tc>
        <w:tc>
          <w:tcPr>
            <w:tcW w:w="1068" w:type="dxa"/>
            <w:tcBorders>
              <w:top w:val="single" w:color="auto" w:sz="4" w:space="0"/>
              <w:left w:val="nil"/>
              <w:bottom w:val="single" w:color="auto" w:sz="4" w:space="0"/>
              <w:right w:val="single" w:color="auto" w:sz="4" w:space="0"/>
            </w:tcBorders>
            <w:shd w:val="clear" w:color="000000" w:fill="C5D9F1"/>
            <w:vAlign w:val="center"/>
          </w:tcPr>
          <w:p>
            <w:pPr>
              <w:pStyle w:val="2"/>
            </w:pPr>
            <w:r>
              <w:rPr>
                <w:rFonts w:hint="eastAsia"/>
              </w:rPr>
              <w:t>设备名称</w:t>
            </w:r>
          </w:p>
        </w:tc>
        <w:tc>
          <w:tcPr>
            <w:tcW w:w="6139" w:type="dxa"/>
            <w:tcBorders>
              <w:top w:val="single" w:color="auto" w:sz="4" w:space="0"/>
              <w:left w:val="nil"/>
              <w:bottom w:val="single" w:color="auto" w:sz="4" w:space="0"/>
              <w:right w:val="single" w:color="auto" w:sz="4" w:space="0"/>
            </w:tcBorders>
            <w:shd w:val="clear" w:color="000000" w:fill="C5D9F1"/>
            <w:vAlign w:val="center"/>
          </w:tcPr>
          <w:p>
            <w:pPr>
              <w:pStyle w:val="2"/>
            </w:pPr>
            <w:r>
              <w:rPr>
                <w:rFonts w:hint="eastAsia"/>
              </w:rPr>
              <w:t>设备参数(不低于如下要求)</w:t>
            </w:r>
          </w:p>
        </w:tc>
        <w:tc>
          <w:tcPr>
            <w:tcW w:w="1019" w:type="dxa"/>
            <w:tcBorders>
              <w:top w:val="single" w:color="auto" w:sz="4" w:space="0"/>
              <w:left w:val="nil"/>
              <w:bottom w:val="single" w:color="auto" w:sz="4" w:space="0"/>
              <w:right w:val="single" w:color="auto" w:sz="4" w:space="0"/>
            </w:tcBorders>
            <w:shd w:val="clear" w:color="000000" w:fill="C5D9F1"/>
            <w:vAlign w:val="center"/>
          </w:tcPr>
          <w:p>
            <w:pPr>
              <w:pStyle w:val="2"/>
            </w:pPr>
            <w:r>
              <w:rPr>
                <w:rFonts w:hint="eastAsia"/>
              </w:rPr>
              <w:t>数量（台）</w:t>
            </w:r>
          </w:p>
        </w:tc>
      </w:tr>
      <w:tr>
        <w:tblPrEx>
          <w:tblCellMar>
            <w:top w:w="0" w:type="dxa"/>
            <w:left w:w="108" w:type="dxa"/>
            <w:bottom w:w="0" w:type="dxa"/>
            <w:right w:w="108" w:type="dxa"/>
          </w:tblCellMar>
        </w:tblPrEx>
        <w:trPr>
          <w:trHeight w:val="6877"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pPr>
            <w:r>
              <w:rPr>
                <w:rFonts w:hint="eastAsia"/>
              </w:rPr>
              <w:t>1</w:t>
            </w:r>
          </w:p>
        </w:tc>
        <w:tc>
          <w:tcPr>
            <w:tcW w:w="1068" w:type="dxa"/>
            <w:tcBorders>
              <w:top w:val="single" w:color="auto" w:sz="4" w:space="0"/>
              <w:left w:val="nil"/>
              <w:bottom w:val="single" w:color="auto" w:sz="4" w:space="0"/>
              <w:right w:val="single" w:color="auto" w:sz="4" w:space="0"/>
            </w:tcBorders>
            <w:shd w:val="clear" w:color="000000" w:fill="FFFFFF"/>
            <w:vAlign w:val="center"/>
          </w:tcPr>
          <w:p>
            <w:pPr>
              <w:pStyle w:val="2"/>
              <w:rPr>
                <w:rFonts w:hint="eastAsia"/>
              </w:rPr>
            </w:pPr>
            <w:r>
              <w:rPr>
                <w:rFonts w:hint="eastAsia"/>
              </w:rPr>
              <w:t>双屏幕设备</w:t>
            </w:r>
          </w:p>
          <w:p>
            <w:pPr>
              <w:pStyle w:val="2"/>
            </w:pPr>
            <w:r>
              <w:rPr>
                <w:rFonts w:hint="eastAsia"/>
              </w:rPr>
              <w:t>（立式）</w:t>
            </w:r>
          </w:p>
        </w:tc>
        <w:tc>
          <w:tcPr>
            <w:tcW w:w="6139" w:type="dxa"/>
            <w:tcBorders>
              <w:top w:val="single" w:color="auto" w:sz="4" w:space="0"/>
              <w:left w:val="nil"/>
              <w:bottom w:val="single" w:color="auto" w:sz="4" w:space="0"/>
              <w:right w:val="single" w:color="auto" w:sz="4" w:space="0"/>
            </w:tcBorders>
            <w:shd w:val="clear" w:color="000000" w:fill="FFFFFF"/>
            <w:vAlign w:val="center"/>
          </w:tcPr>
          <w:p>
            <w:pPr>
              <w:pStyle w:val="2"/>
            </w:pPr>
            <w:r>
              <w:rPr>
                <w:rFonts w:hint="eastAsia"/>
              </w:rPr>
              <w:t>产品形态：双面屏形态，设备轻盈小巧，客户单人操作；</w:t>
            </w:r>
          </w:p>
          <w:p>
            <w:pPr>
              <w:pStyle w:val="2"/>
            </w:pPr>
            <w:r>
              <w:rPr>
                <w:rFonts w:hint="eastAsia"/>
                <w:lang w:eastAsia="zh-Hans"/>
              </w:rPr>
              <w:t>▲</w:t>
            </w:r>
            <w:r>
              <w:rPr>
                <w:rFonts w:hint="eastAsia"/>
              </w:rPr>
              <w:t>CPU：64位高性能处理器 (不低于六核或等效计算能力)，主频不低于 1.8GHz；</w:t>
            </w:r>
          </w:p>
          <w:p>
            <w:pPr>
              <w:pStyle w:val="2"/>
            </w:pPr>
            <w:r>
              <w:rPr>
                <w:rFonts w:hint="eastAsia"/>
              </w:rPr>
              <w:t>内存：运行内存 RAM 不低于 2GB，内置储存不低于16GB；</w:t>
            </w:r>
          </w:p>
          <w:p>
            <w:pPr>
              <w:pStyle w:val="2"/>
            </w:pPr>
            <w:r>
              <w:rPr>
                <w:rFonts w:hint="eastAsia"/>
                <w:lang w:eastAsia="zh-Hans"/>
              </w:rPr>
              <w:t>▲</w:t>
            </w:r>
            <w:r>
              <w:rPr>
                <w:rFonts w:hint="eastAsia"/>
              </w:rPr>
              <w:t>操作系统：Android 9.0 及以上；</w:t>
            </w:r>
          </w:p>
          <w:p>
            <w:pPr>
              <w:pStyle w:val="2"/>
            </w:pPr>
            <w:r>
              <w:rPr>
                <w:rFonts w:hint="eastAsia"/>
              </w:rPr>
              <w:t>通讯模块：支持 4G 全网通，兼容 3G\2G 制式，兼容三网通讯，支持 Wifi通讯，支持 Bluetooth 通信，支持以太网通讯；</w:t>
            </w:r>
          </w:p>
          <w:p>
            <w:pPr>
              <w:pStyle w:val="2"/>
            </w:pPr>
            <w:r>
              <w:rPr>
                <w:rFonts w:hint="eastAsia"/>
                <w:lang w:eastAsia="zh-Hans"/>
              </w:rPr>
              <w:t>▲</w:t>
            </w:r>
            <w:r>
              <w:rPr>
                <w:rFonts w:hint="eastAsia"/>
              </w:rPr>
              <w:t>屏幕：主屏幕尺寸不得小于10英寸屏，彩色电容式触摸屏，分辨率不低于 1280x800，支持多点触控；副屏幕尺寸不得小于10英寸屏，彩色电容式触摸屏，分辨率不低于 1280x800，支持多点触控；</w:t>
            </w:r>
          </w:p>
          <w:p>
            <w:pPr>
              <w:pStyle w:val="2"/>
            </w:pPr>
            <w:r>
              <w:rPr>
                <w:rFonts w:hint="eastAsia"/>
              </w:rPr>
              <w:t>语音：支持录音、语音播放；</w:t>
            </w:r>
          </w:p>
          <w:p>
            <w:pPr>
              <w:pStyle w:val="2"/>
            </w:pPr>
            <w:r>
              <w:rPr>
                <w:rFonts w:hint="eastAsia"/>
                <w:lang w:eastAsia="zh-Hans"/>
              </w:rPr>
              <w:t>▲</w:t>
            </w:r>
            <w:r>
              <w:rPr>
                <w:rFonts w:hint="eastAsia"/>
              </w:rPr>
              <w:t>物理接口：设备接口类型(可转接实现)具备至少 2个 USB 接口及 1 个调试口，兼容USB2.0 HS 标准，至少1个 RJ45 网口，至少1个 SIM 卡槽；</w:t>
            </w:r>
          </w:p>
          <w:p>
            <w:pPr>
              <w:pStyle w:val="2"/>
            </w:pPr>
            <w:r>
              <w:rPr>
                <w:rFonts w:hint="eastAsia"/>
              </w:rPr>
              <w:t>电源：含电源插口，给入100～240VAC，在输入单相交流电压 220V土20%，工作频率 501%Hz的条件下能正常工作；</w:t>
            </w:r>
          </w:p>
          <w:p>
            <w:pPr>
              <w:pStyle w:val="2"/>
            </w:pPr>
            <w:r>
              <w:rPr>
                <w:rFonts w:hint="eastAsia"/>
              </w:rPr>
              <w:t>摄像头：红外双目摄像头；</w:t>
            </w:r>
          </w:p>
          <w:p>
            <w:pPr>
              <w:pStyle w:val="2"/>
            </w:pPr>
            <w:r>
              <w:rPr>
                <w:rFonts w:hint="eastAsia"/>
                <w:lang w:eastAsia="zh-Hans"/>
              </w:rPr>
              <w:t>▲</w:t>
            </w:r>
            <w:r>
              <w:rPr>
                <w:rFonts w:hint="eastAsia"/>
              </w:rPr>
              <w:t>条码读取：支持二维码，条形码读取，条码识读灵敏度需满足水平±55°、垂直±50°、旋转360°；</w:t>
            </w:r>
          </w:p>
          <w:p>
            <w:pPr>
              <w:pStyle w:val="2"/>
            </w:pPr>
            <w:r>
              <w:rPr>
                <w:rFonts w:hint="eastAsia"/>
              </w:rPr>
              <w:t>非接刷卡：支持读取IC卡，CPU卡加密串，M1卡；</w:t>
            </w:r>
          </w:p>
          <w:p>
            <w:pPr>
              <w:pStyle w:val="2"/>
            </w:pPr>
            <w:r>
              <w:rPr>
                <w:rFonts w:hint="eastAsia"/>
              </w:rPr>
              <w:t>材质外观：金属或塑料材质，不掉色、不易污损，设备棱角圆润光滑，不尖锐；</w:t>
            </w:r>
          </w:p>
          <w:p>
            <w:pPr>
              <w:pStyle w:val="2"/>
            </w:pPr>
            <w:r>
              <w:rPr>
                <w:rFonts w:hint="eastAsia"/>
              </w:rPr>
              <w:t>设备工作环境：温度 0℃～50℃，湿度 5%-90% 无凝结；</w:t>
            </w:r>
          </w:p>
          <w:p>
            <w:pPr>
              <w:pStyle w:val="2"/>
            </w:pPr>
            <w:r>
              <w:rPr>
                <w:rFonts w:hint="eastAsia"/>
              </w:rPr>
              <w:t>设备存储环境：温度 -10℃～70℃，湿度 20%-90%无凝结。</w:t>
            </w:r>
          </w:p>
        </w:tc>
        <w:tc>
          <w:tcPr>
            <w:tcW w:w="1019" w:type="dxa"/>
            <w:tcBorders>
              <w:top w:val="single" w:color="auto" w:sz="4" w:space="0"/>
              <w:left w:val="nil"/>
              <w:bottom w:val="single" w:color="auto" w:sz="4" w:space="0"/>
              <w:right w:val="single" w:color="auto" w:sz="4" w:space="0"/>
            </w:tcBorders>
            <w:shd w:val="clear" w:color="000000" w:fill="FFFFFF"/>
            <w:noWrap/>
            <w:vAlign w:val="center"/>
          </w:tcPr>
          <w:p>
            <w:pPr>
              <w:pStyle w:val="2"/>
              <w:jc w:val="center"/>
            </w:pPr>
            <w:r>
              <w:rPr>
                <w:rFonts w:hint="eastAsia"/>
              </w:rPr>
              <w:t>360</w:t>
            </w:r>
          </w:p>
          <w:p>
            <w:pPr>
              <w:pStyle w:val="2"/>
              <w:jc w:val="center"/>
            </w:pPr>
            <w:r>
              <w:rPr>
                <w:rFonts w:hint="eastAsia"/>
              </w:rPr>
              <w:t>（</w:t>
            </w:r>
            <w:r>
              <w:rPr>
                <w:rFonts w:hint="eastAsia"/>
                <w:lang w:eastAsia="zh-Hans"/>
              </w:rPr>
              <w:t>以实际下单为准</w:t>
            </w:r>
            <w:r>
              <w:rPr>
                <w:rFonts w:hint="eastAsia"/>
              </w:rPr>
              <w:t>）</w:t>
            </w:r>
          </w:p>
        </w:tc>
      </w:tr>
      <w:tr>
        <w:tblPrEx>
          <w:tblCellMar>
            <w:top w:w="0" w:type="dxa"/>
            <w:left w:w="108" w:type="dxa"/>
            <w:bottom w:w="0" w:type="dxa"/>
            <w:right w:w="108" w:type="dxa"/>
          </w:tblCellMar>
        </w:tblPrEx>
        <w:trPr>
          <w:trHeight w:val="90"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pPr>
            <w:r>
              <w:rPr>
                <w:rFonts w:hint="eastAsia"/>
              </w:rPr>
              <w:t>2</w:t>
            </w:r>
          </w:p>
        </w:tc>
        <w:tc>
          <w:tcPr>
            <w:tcW w:w="1068" w:type="dxa"/>
            <w:tcBorders>
              <w:top w:val="single" w:color="auto" w:sz="4" w:space="0"/>
              <w:left w:val="nil"/>
              <w:bottom w:val="single" w:color="auto" w:sz="4" w:space="0"/>
              <w:right w:val="single" w:color="auto" w:sz="4" w:space="0"/>
            </w:tcBorders>
            <w:shd w:val="clear" w:color="000000" w:fill="FFFFFF"/>
            <w:vAlign w:val="center"/>
          </w:tcPr>
          <w:p>
            <w:pPr>
              <w:pStyle w:val="2"/>
              <w:rPr>
                <w:rFonts w:hint="eastAsia"/>
              </w:rPr>
            </w:pPr>
            <w:r>
              <w:rPr>
                <w:rFonts w:hint="eastAsia"/>
              </w:rPr>
              <w:t>双屏幕设备</w:t>
            </w:r>
          </w:p>
          <w:p>
            <w:pPr>
              <w:pStyle w:val="2"/>
            </w:pPr>
            <w:r>
              <w:rPr>
                <w:rFonts w:hint="eastAsia"/>
              </w:rPr>
              <w:t>（壁挂式）</w:t>
            </w:r>
          </w:p>
        </w:tc>
        <w:tc>
          <w:tcPr>
            <w:tcW w:w="6139" w:type="dxa"/>
            <w:tcBorders>
              <w:top w:val="single" w:color="auto" w:sz="4" w:space="0"/>
              <w:left w:val="nil"/>
              <w:bottom w:val="single" w:color="auto" w:sz="4" w:space="0"/>
              <w:right w:val="single" w:color="auto" w:sz="4" w:space="0"/>
            </w:tcBorders>
            <w:shd w:val="clear" w:color="000000" w:fill="FFFFFF"/>
            <w:vAlign w:val="center"/>
          </w:tcPr>
          <w:p>
            <w:pPr>
              <w:pStyle w:val="2"/>
            </w:pPr>
            <w:r>
              <w:rPr>
                <w:rFonts w:hint="eastAsia"/>
              </w:rPr>
              <w:t>产品形态：挂式双面屏形态，设备轻盈小巧，客户单人操作；</w:t>
            </w:r>
          </w:p>
          <w:p>
            <w:pPr>
              <w:pStyle w:val="2"/>
            </w:pPr>
            <w:r>
              <w:rPr>
                <w:rFonts w:hint="eastAsia"/>
                <w:lang w:eastAsia="zh-Hans"/>
              </w:rPr>
              <w:t>▲</w:t>
            </w:r>
            <w:r>
              <w:rPr>
                <w:rFonts w:hint="eastAsia"/>
              </w:rPr>
              <w:t>CPU：64位高性能处理器 (不低于六核或等效计算能力)，主频不低于 1.8GHz；</w:t>
            </w:r>
          </w:p>
          <w:p>
            <w:pPr>
              <w:pStyle w:val="2"/>
            </w:pPr>
            <w:r>
              <w:rPr>
                <w:rFonts w:hint="eastAsia"/>
              </w:rPr>
              <w:t>内存：运行内存 RAM 不低于 2GB，内置储存不低于16GB；</w:t>
            </w:r>
          </w:p>
          <w:p>
            <w:pPr>
              <w:pStyle w:val="2"/>
            </w:pPr>
            <w:r>
              <w:rPr>
                <w:rFonts w:hint="eastAsia"/>
                <w:lang w:eastAsia="zh-Hans"/>
              </w:rPr>
              <w:t>▲</w:t>
            </w:r>
            <w:r>
              <w:rPr>
                <w:rFonts w:hint="eastAsia"/>
              </w:rPr>
              <w:t>操作系统：Android 9.0及以上；</w:t>
            </w:r>
          </w:p>
          <w:p>
            <w:pPr>
              <w:pStyle w:val="2"/>
            </w:pPr>
            <w:r>
              <w:rPr>
                <w:rFonts w:hint="eastAsia"/>
              </w:rPr>
              <w:t>通讯模块：支持 4G 全网通，兼容 3G\2G 制式，兼容三网通讯，支持 Wifi通讯，支持 Bluetooth 通信，支持以太网通讯；</w:t>
            </w:r>
          </w:p>
          <w:p>
            <w:pPr>
              <w:pStyle w:val="2"/>
            </w:pPr>
            <w:r>
              <w:rPr>
                <w:rFonts w:hint="eastAsia"/>
                <w:lang w:eastAsia="zh-Hans"/>
              </w:rPr>
              <w:t>▲</w:t>
            </w:r>
            <w:r>
              <w:rPr>
                <w:rFonts w:hint="eastAsia"/>
              </w:rPr>
              <w:t>屏幕：主屏幕尺寸不得小于7英寸屏，分辨率不低于 1024*600，支持多点触控，双屏支持异显；副屏幕尺寸不得小于4.3英寸屏，分辨率不低于 480*800，双屏支持异显；</w:t>
            </w:r>
          </w:p>
          <w:p>
            <w:pPr>
              <w:pStyle w:val="2"/>
            </w:pPr>
            <w:r>
              <w:rPr>
                <w:rFonts w:hint="eastAsia"/>
              </w:rPr>
              <w:t>语音：支持录音、语音播放；</w:t>
            </w:r>
          </w:p>
          <w:p>
            <w:pPr>
              <w:pStyle w:val="2"/>
            </w:pPr>
            <w:r>
              <w:rPr>
                <w:rFonts w:hint="eastAsia"/>
                <w:lang w:eastAsia="zh-Hans"/>
              </w:rPr>
              <w:t>▲</w:t>
            </w:r>
            <w:r>
              <w:rPr>
                <w:rFonts w:hint="eastAsia"/>
              </w:rPr>
              <w:t>物理接口：设备接口类型(可转接实现)具备至少 1个 USB 接口及 1 个调试口，兼容USB2.0 HS 标准，至少1个 RJ45 网口，至少1个 SIM 卡槽，至少一个PSAM卡槽；</w:t>
            </w:r>
          </w:p>
          <w:p>
            <w:pPr>
              <w:pStyle w:val="2"/>
            </w:pPr>
            <w:r>
              <w:rPr>
                <w:rFonts w:hint="eastAsia"/>
              </w:rPr>
              <w:t>电源：含电源插口，给入100～240VAC，在输入单相交流电压 220V土20%，工作频率 501%Hz的条件下能正常工作；</w:t>
            </w:r>
          </w:p>
          <w:p>
            <w:pPr>
              <w:pStyle w:val="2"/>
            </w:pPr>
            <w:r>
              <w:rPr>
                <w:rFonts w:hint="eastAsia"/>
              </w:rPr>
              <w:t>摄像头：红外双目摄像头；</w:t>
            </w:r>
          </w:p>
          <w:p>
            <w:pPr>
              <w:pStyle w:val="2"/>
            </w:pPr>
            <w:r>
              <w:rPr>
                <w:rFonts w:hint="eastAsia"/>
                <w:lang w:eastAsia="zh-Hans"/>
              </w:rPr>
              <w:t>▲</w:t>
            </w:r>
            <w:r>
              <w:rPr>
                <w:rFonts w:hint="eastAsia"/>
              </w:rPr>
              <w:t>条码读取：支持二维码，条形码读取，条码识读灵敏度需满足水平±55°、垂直±50°、旋转360°；</w:t>
            </w:r>
          </w:p>
          <w:p>
            <w:pPr>
              <w:pStyle w:val="2"/>
            </w:pPr>
            <w:r>
              <w:rPr>
                <w:rFonts w:hint="eastAsia"/>
              </w:rPr>
              <w:t>非接刷卡：支持读取IC卡，CPU卡加密串，M1卡；</w:t>
            </w:r>
          </w:p>
          <w:p>
            <w:pPr>
              <w:pStyle w:val="2"/>
            </w:pPr>
            <w:r>
              <w:rPr>
                <w:rFonts w:hint="eastAsia"/>
              </w:rPr>
              <w:t>材质外观：金属或塑料材质，不掉色、不易污损，设备棱角圆润光滑，不尖锐；</w:t>
            </w:r>
          </w:p>
          <w:p>
            <w:pPr>
              <w:pStyle w:val="2"/>
            </w:pPr>
            <w:r>
              <w:rPr>
                <w:rFonts w:hint="eastAsia"/>
              </w:rPr>
              <w:t>设备工作环境：温度 0℃～50℃，湿度 5%-90% 无凝结；</w:t>
            </w:r>
          </w:p>
          <w:p>
            <w:pPr>
              <w:pStyle w:val="2"/>
            </w:pPr>
            <w:r>
              <w:rPr>
                <w:rFonts w:hint="eastAsia"/>
              </w:rPr>
              <w:t>设备存储环境：温度 -10℃～70℃，湿度 20%-90%无凝结；</w:t>
            </w:r>
          </w:p>
          <w:p>
            <w:pPr>
              <w:pStyle w:val="2"/>
            </w:pPr>
            <w:r>
              <w:rPr>
                <w:rFonts w:hint="eastAsia"/>
              </w:rPr>
              <w:t>产品配件：设备壁挂支架。</w:t>
            </w:r>
          </w:p>
        </w:tc>
        <w:tc>
          <w:tcPr>
            <w:tcW w:w="1019" w:type="dxa"/>
            <w:tcBorders>
              <w:top w:val="single" w:color="auto" w:sz="4" w:space="0"/>
              <w:left w:val="nil"/>
              <w:bottom w:val="single" w:color="auto" w:sz="4" w:space="0"/>
              <w:right w:val="single" w:color="auto" w:sz="4" w:space="0"/>
            </w:tcBorders>
            <w:shd w:val="clear" w:color="000000" w:fill="FFFFFF"/>
            <w:noWrap/>
            <w:vAlign w:val="center"/>
          </w:tcPr>
          <w:p>
            <w:pPr>
              <w:pStyle w:val="2"/>
              <w:jc w:val="center"/>
              <w:rPr>
                <w:lang w:eastAsia="zh-Hans"/>
              </w:rPr>
            </w:pPr>
            <w:r>
              <w:rPr>
                <w:rFonts w:hint="eastAsia"/>
                <w:lang w:val="en-US" w:eastAsia="zh-CN"/>
              </w:rPr>
              <w:t>390</w:t>
            </w:r>
            <w:r>
              <w:rPr>
                <w:rFonts w:hint="eastAsia"/>
                <w:lang w:eastAsia="zh-Hans"/>
              </w:rPr>
              <w:t>（以实际下单为准）</w:t>
            </w:r>
          </w:p>
        </w:tc>
      </w:tr>
      <w:tr>
        <w:tblPrEx>
          <w:tblCellMar>
            <w:top w:w="0" w:type="dxa"/>
            <w:left w:w="108" w:type="dxa"/>
            <w:bottom w:w="0" w:type="dxa"/>
            <w:right w:w="108" w:type="dxa"/>
          </w:tblCellMar>
        </w:tblPrEx>
        <w:trPr>
          <w:trHeight w:val="558"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pPr>
            <w:r>
              <w:rPr>
                <w:rFonts w:hint="eastAsia"/>
              </w:rPr>
              <w:t>3</w:t>
            </w:r>
          </w:p>
        </w:tc>
        <w:tc>
          <w:tcPr>
            <w:tcW w:w="1068" w:type="dxa"/>
            <w:tcBorders>
              <w:top w:val="single" w:color="auto" w:sz="4" w:space="0"/>
              <w:left w:val="nil"/>
              <w:bottom w:val="single" w:color="auto" w:sz="4" w:space="0"/>
              <w:right w:val="single" w:color="auto" w:sz="4" w:space="0"/>
            </w:tcBorders>
            <w:shd w:val="clear" w:color="000000" w:fill="FFFFFF"/>
            <w:vAlign w:val="center"/>
          </w:tcPr>
          <w:p>
            <w:pPr>
              <w:pStyle w:val="2"/>
              <w:rPr>
                <w:rFonts w:hint="eastAsia"/>
              </w:rPr>
            </w:pPr>
            <w:r>
              <w:rPr>
                <w:rFonts w:hint="eastAsia"/>
              </w:rPr>
              <w:t>扫码盒子</w:t>
            </w:r>
          </w:p>
          <w:p>
            <w:pPr>
              <w:pStyle w:val="2"/>
            </w:pPr>
            <w:r>
              <w:rPr>
                <w:rFonts w:hint="eastAsia"/>
              </w:rPr>
              <w:t>（分体式）</w:t>
            </w:r>
          </w:p>
        </w:tc>
        <w:tc>
          <w:tcPr>
            <w:tcW w:w="6139" w:type="dxa"/>
            <w:tcBorders>
              <w:top w:val="single" w:color="auto" w:sz="4" w:space="0"/>
              <w:left w:val="nil"/>
              <w:bottom w:val="single" w:color="auto" w:sz="4" w:space="0"/>
              <w:right w:val="single" w:color="auto" w:sz="4" w:space="0"/>
            </w:tcBorders>
            <w:shd w:val="clear" w:color="000000" w:fill="FFFFFF"/>
            <w:vAlign w:val="center"/>
          </w:tcPr>
          <w:p>
            <w:pPr>
              <w:pStyle w:val="2"/>
            </w:pPr>
            <w:r>
              <w:rPr>
                <w:rFonts w:hint="eastAsia"/>
                <w:lang w:eastAsia="zh-Hans"/>
              </w:rPr>
              <w:t>▲</w:t>
            </w:r>
            <w:r>
              <w:rPr>
                <w:rFonts w:hint="eastAsia"/>
              </w:rPr>
              <w:t>产品形态：方形盒子形态，设备轻盈小巧，客户单人操作；</w:t>
            </w:r>
          </w:p>
          <w:p>
            <w:pPr>
              <w:pStyle w:val="2"/>
            </w:pPr>
            <w:r>
              <w:rPr>
                <w:rFonts w:hint="eastAsia"/>
              </w:rPr>
              <w:t>CPU：不低于一核或等效计算能力，主频不低于 800GHz；</w:t>
            </w:r>
          </w:p>
          <w:p>
            <w:pPr>
              <w:pStyle w:val="2"/>
            </w:pPr>
            <w:r>
              <w:rPr>
                <w:rFonts w:hint="eastAsia"/>
              </w:rPr>
              <w:t>内存：运行内存 RAM 不低于64MB，内置储存不低于16MB；</w:t>
            </w:r>
          </w:p>
          <w:p>
            <w:pPr>
              <w:pStyle w:val="2"/>
            </w:pPr>
            <w:r>
              <w:rPr>
                <w:rFonts w:hint="eastAsia"/>
              </w:rPr>
              <w:t>操作系统：linux或单片机系统；</w:t>
            </w:r>
          </w:p>
          <w:p>
            <w:pPr>
              <w:pStyle w:val="2"/>
            </w:pPr>
            <w:r>
              <w:rPr>
                <w:rFonts w:hint="eastAsia"/>
                <w:lang w:eastAsia="zh-Hans"/>
              </w:rPr>
              <w:t>▲</w:t>
            </w:r>
            <w:r>
              <w:rPr>
                <w:rFonts w:hint="eastAsia"/>
              </w:rPr>
              <w:t>通讯模块：支持 4G 全网通，兼容 3G\2G 制式，兼容三网通讯，支持 Wifi通讯，支持以太网通讯；</w:t>
            </w:r>
          </w:p>
          <w:p>
            <w:pPr>
              <w:pStyle w:val="2"/>
            </w:pPr>
            <w:r>
              <w:rPr>
                <w:rFonts w:hint="eastAsia"/>
              </w:rPr>
              <w:t>语音：支持语音播放能力；</w:t>
            </w:r>
          </w:p>
          <w:p>
            <w:pPr>
              <w:pStyle w:val="2"/>
            </w:pPr>
            <w:r>
              <w:rPr>
                <w:rFonts w:hint="eastAsia"/>
                <w:lang w:eastAsia="zh-Hans"/>
              </w:rPr>
              <w:t>▲</w:t>
            </w:r>
            <w:r>
              <w:rPr>
                <w:rFonts w:hint="eastAsia"/>
              </w:rPr>
              <w:t>物理接口：设备接口类型(可转接实现)具备至少 2个 USB 接口及 1 个调试口，兼容USB2.0 HS 标准，至少1个 RJ45 网口，至少1个 SIM 卡槽；</w:t>
            </w:r>
          </w:p>
          <w:p>
            <w:pPr>
              <w:pStyle w:val="2"/>
            </w:pPr>
            <w:r>
              <w:rPr>
                <w:rFonts w:hint="eastAsia"/>
              </w:rPr>
              <w:t>电源：含电源插口，给入100～240VAC，在输入单相交流电压 220V土20%，工作频率 50±1%Hz的条件下能正常工作；</w:t>
            </w:r>
          </w:p>
          <w:p>
            <w:pPr>
              <w:pStyle w:val="2"/>
            </w:pPr>
            <w:r>
              <w:rPr>
                <w:rFonts w:hint="eastAsia"/>
              </w:rPr>
              <w:t>条码读取：支持二维码，条形码读取；</w:t>
            </w:r>
          </w:p>
          <w:p>
            <w:pPr>
              <w:pStyle w:val="2"/>
            </w:pPr>
            <w:r>
              <w:rPr>
                <w:rFonts w:hint="eastAsia"/>
              </w:rPr>
              <w:t>材质外观：金属或塑料材质，不掉色、不易污损，设备棱角圆润光滑，不尖锐；</w:t>
            </w:r>
          </w:p>
          <w:p>
            <w:pPr>
              <w:pStyle w:val="2"/>
            </w:pPr>
            <w:r>
              <w:rPr>
                <w:rFonts w:hint="eastAsia"/>
              </w:rPr>
              <w:t>设备工作环境：温度 0℃～50℃，湿度 10%-90% 无凝结；</w:t>
            </w:r>
          </w:p>
          <w:p>
            <w:pPr>
              <w:pStyle w:val="2"/>
            </w:pPr>
            <w:r>
              <w:rPr>
                <w:rFonts w:hint="eastAsia"/>
              </w:rPr>
              <w:t>设备存储环境：温度 -10℃～60℃，湿度 20%-90%无凝结；</w:t>
            </w:r>
          </w:p>
          <w:p>
            <w:pPr>
              <w:pStyle w:val="2"/>
            </w:pPr>
            <w:r>
              <w:rPr>
                <w:rFonts w:hint="eastAsia"/>
                <w:lang w:eastAsia="zh-Hans"/>
              </w:rPr>
              <w:t>▲</w:t>
            </w:r>
            <w:r>
              <w:rPr>
                <w:rFonts w:hint="eastAsia"/>
              </w:rPr>
              <w:t>满足扫码盒子与键盘为分体模式，便于食堂人员现场使用及硬件故障排查；</w:t>
            </w:r>
          </w:p>
          <w:p>
            <w:pPr>
              <w:pStyle w:val="2"/>
            </w:pPr>
            <w:r>
              <w:rPr>
                <w:rFonts w:hint="eastAsia"/>
                <w:lang w:eastAsia="zh-Hans"/>
              </w:rPr>
              <w:t>▲需搭配外接数字发声键盘</w:t>
            </w:r>
            <w:r>
              <w:rPr>
                <w:rFonts w:hint="eastAsia"/>
              </w:rPr>
              <w:t>。</w:t>
            </w:r>
          </w:p>
        </w:tc>
        <w:tc>
          <w:tcPr>
            <w:tcW w:w="1019" w:type="dxa"/>
            <w:tcBorders>
              <w:top w:val="single" w:color="auto" w:sz="4" w:space="0"/>
              <w:left w:val="nil"/>
              <w:bottom w:val="single" w:color="auto" w:sz="4" w:space="0"/>
              <w:right w:val="single" w:color="auto" w:sz="4" w:space="0"/>
            </w:tcBorders>
            <w:shd w:val="clear" w:color="000000" w:fill="FFFFFF"/>
            <w:noWrap/>
            <w:vAlign w:val="center"/>
          </w:tcPr>
          <w:p>
            <w:pPr>
              <w:pStyle w:val="2"/>
              <w:jc w:val="center"/>
            </w:pPr>
            <w:r>
              <w:rPr>
                <w:rFonts w:hint="eastAsia"/>
              </w:rPr>
              <w:t>1350</w:t>
            </w:r>
          </w:p>
          <w:p>
            <w:pPr>
              <w:pStyle w:val="2"/>
              <w:jc w:val="center"/>
              <w:rPr>
                <w:lang w:eastAsia="zh-Hans"/>
              </w:rPr>
            </w:pPr>
            <w:r>
              <w:rPr>
                <w:rFonts w:hint="eastAsia"/>
                <w:lang w:eastAsia="zh-Hans"/>
              </w:rPr>
              <w:t>（以实际下单为准）</w:t>
            </w:r>
          </w:p>
        </w:tc>
      </w:tr>
      <w:tr>
        <w:tblPrEx>
          <w:tblCellMar>
            <w:top w:w="0" w:type="dxa"/>
            <w:left w:w="108" w:type="dxa"/>
            <w:bottom w:w="0" w:type="dxa"/>
            <w:right w:w="108" w:type="dxa"/>
          </w:tblCellMar>
        </w:tblPrEx>
        <w:trPr>
          <w:trHeight w:val="558" w:hRule="atLeast"/>
        </w:trPr>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pPr>
            <w:r>
              <w:rPr>
                <w:rFonts w:hint="eastAsia"/>
              </w:rPr>
              <w:t>4</w:t>
            </w:r>
          </w:p>
        </w:tc>
        <w:tc>
          <w:tcPr>
            <w:tcW w:w="1068" w:type="dxa"/>
            <w:tcBorders>
              <w:top w:val="single" w:color="auto" w:sz="4" w:space="0"/>
              <w:left w:val="nil"/>
              <w:bottom w:val="single" w:color="auto" w:sz="4" w:space="0"/>
              <w:right w:val="single" w:color="auto" w:sz="4" w:space="0"/>
            </w:tcBorders>
            <w:shd w:val="clear" w:color="000000" w:fill="FFFFFF"/>
            <w:vAlign w:val="center"/>
          </w:tcPr>
          <w:p>
            <w:pPr>
              <w:pStyle w:val="2"/>
            </w:pPr>
            <w:r>
              <w:rPr>
                <w:rFonts w:hint="eastAsia"/>
              </w:rPr>
              <w:t>打印机</w:t>
            </w:r>
          </w:p>
        </w:tc>
        <w:tc>
          <w:tcPr>
            <w:tcW w:w="6139" w:type="dxa"/>
            <w:tcBorders>
              <w:top w:val="single" w:color="auto" w:sz="4" w:space="0"/>
              <w:left w:val="nil"/>
              <w:bottom w:val="single" w:color="auto" w:sz="4" w:space="0"/>
              <w:right w:val="single" w:color="auto" w:sz="4" w:space="0"/>
            </w:tcBorders>
            <w:shd w:val="clear" w:color="000000" w:fill="FFFFFF"/>
            <w:vAlign w:val="center"/>
          </w:tcPr>
          <w:p>
            <w:pPr>
              <w:pStyle w:val="2"/>
              <w:rPr>
                <w:lang w:eastAsia="zh-Hans"/>
              </w:rPr>
            </w:pPr>
            <w:r>
              <w:rPr>
                <w:rFonts w:hint="eastAsia"/>
                <w:lang w:eastAsia="zh-Hans"/>
              </w:rPr>
              <w:t>支持4G移动/联通/电信联网进行云打印；</w:t>
            </w:r>
          </w:p>
          <w:p>
            <w:pPr>
              <w:pStyle w:val="2"/>
              <w:rPr>
                <w:lang w:eastAsia="zh-Hans"/>
              </w:rPr>
            </w:pPr>
            <w:r>
              <w:rPr>
                <w:rFonts w:hint="eastAsia"/>
                <w:lang w:eastAsia="zh-Hans"/>
              </w:rPr>
              <w:t>额外带USB接口，可连接电脑或收银机；</w:t>
            </w:r>
          </w:p>
          <w:p>
            <w:pPr>
              <w:pStyle w:val="2"/>
              <w:rPr>
                <w:lang w:eastAsia="zh-Hans"/>
              </w:rPr>
            </w:pPr>
            <w:r>
              <w:rPr>
                <w:rFonts w:hint="eastAsia"/>
                <w:lang w:eastAsia="zh-Hans"/>
              </w:rPr>
              <w:t>带锯齿，方便手撕；</w:t>
            </w:r>
          </w:p>
          <w:p>
            <w:pPr>
              <w:pStyle w:val="2"/>
              <w:rPr>
                <w:lang w:eastAsia="zh-Hans"/>
              </w:rPr>
            </w:pPr>
            <w:r>
              <w:rPr>
                <w:rFonts w:hint="eastAsia"/>
                <w:lang w:eastAsia="zh-Hans"/>
              </w:rPr>
              <w:t>可外接音频音箱；</w:t>
            </w:r>
          </w:p>
          <w:p>
            <w:pPr>
              <w:pStyle w:val="2"/>
              <w:rPr>
                <w:lang w:eastAsia="zh-Hans"/>
              </w:rPr>
            </w:pPr>
            <w:r>
              <w:rPr>
                <w:rFonts w:hint="eastAsia"/>
                <w:lang w:eastAsia="zh-Hans"/>
              </w:rPr>
              <w:t>断电防丢，不漏单，缺纸提醒；</w:t>
            </w:r>
          </w:p>
          <w:p>
            <w:pPr>
              <w:pStyle w:val="2"/>
              <w:rPr>
                <w:lang w:eastAsia="zh-Hans"/>
              </w:rPr>
            </w:pPr>
            <w:r>
              <w:rPr>
                <w:rFonts w:hint="eastAsia"/>
                <w:lang w:eastAsia="zh-Hans"/>
              </w:rPr>
              <w:t>打印纸57.5±0.5；</w:t>
            </w:r>
          </w:p>
          <w:p>
            <w:pPr>
              <w:pStyle w:val="2"/>
              <w:rPr>
                <w:lang w:eastAsia="zh-Hans"/>
              </w:rPr>
            </w:pPr>
            <w:r>
              <w:rPr>
                <w:rFonts w:hint="eastAsia"/>
                <w:lang w:eastAsia="zh-Hans"/>
              </w:rPr>
              <w:t>输入AC 100V／240V，50～60Hz；</w:t>
            </w:r>
          </w:p>
          <w:p>
            <w:pPr>
              <w:pStyle w:val="2"/>
              <w:rPr>
                <w:lang w:eastAsia="zh-Hans"/>
              </w:rPr>
            </w:pPr>
            <w:r>
              <w:rPr>
                <w:rFonts w:hint="eastAsia"/>
                <w:lang w:eastAsia="zh-Hans"/>
              </w:rPr>
              <w:t>160x120x102毫米（长x宽x高）；</w:t>
            </w:r>
          </w:p>
          <w:p>
            <w:pPr>
              <w:pStyle w:val="2"/>
              <w:rPr>
                <w:lang w:eastAsia="zh-Hans"/>
              </w:rPr>
            </w:pPr>
            <w:r>
              <w:rPr>
                <w:rFonts w:hint="eastAsia"/>
                <w:lang w:eastAsia="zh-Hans"/>
              </w:rPr>
              <w:t>4G+USB版。</w:t>
            </w:r>
          </w:p>
        </w:tc>
        <w:tc>
          <w:tcPr>
            <w:tcW w:w="1019" w:type="dxa"/>
            <w:tcBorders>
              <w:top w:val="single" w:color="auto" w:sz="4" w:space="0"/>
              <w:left w:val="nil"/>
              <w:bottom w:val="single" w:color="auto" w:sz="4" w:space="0"/>
              <w:right w:val="single" w:color="auto" w:sz="4" w:space="0"/>
            </w:tcBorders>
            <w:shd w:val="clear" w:color="000000" w:fill="FFFFFF"/>
            <w:noWrap/>
            <w:vAlign w:val="center"/>
          </w:tcPr>
          <w:p>
            <w:pPr>
              <w:pStyle w:val="2"/>
              <w:jc w:val="center"/>
            </w:pPr>
            <w:r>
              <w:rPr>
                <w:rFonts w:hint="eastAsia"/>
              </w:rPr>
              <w:t>60</w:t>
            </w:r>
          </w:p>
          <w:p>
            <w:pPr>
              <w:pStyle w:val="2"/>
              <w:jc w:val="center"/>
              <w:rPr>
                <w:lang w:eastAsia="zh-Hans"/>
              </w:rPr>
            </w:pPr>
            <w:r>
              <w:rPr>
                <w:rFonts w:hint="eastAsia"/>
                <w:lang w:eastAsia="zh-Hans"/>
              </w:rPr>
              <w:t>（以实际下单为准）</w:t>
            </w:r>
          </w:p>
        </w:tc>
      </w:tr>
    </w:tbl>
    <w:p>
      <w:pPr>
        <w:pStyle w:val="10"/>
        <w:ind w:firstLine="0" w:firstLineChars="0"/>
        <w:rPr>
          <w:rFonts w:hint="eastAsia"/>
        </w:rPr>
      </w:pPr>
    </w:p>
    <w:p>
      <w:pPr>
        <w:pStyle w:val="4"/>
        <w:ind w:firstLine="643"/>
      </w:pPr>
      <w:r>
        <w:rPr>
          <w:rFonts w:hint="eastAsia"/>
        </w:rPr>
        <w:t>（二）设备质量要求</w:t>
      </w:r>
    </w:p>
    <w:p>
      <w:pPr>
        <w:adjustRightInd w:val="0"/>
        <w:snapToGrid w:val="0"/>
        <w:ind w:firstLine="640"/>
      </w:pPr>
      <w:r>
        <w:rPr>
          <w:rFonts w:hint="eastAsia" w:hAnsi="宋体" w:cs="Times New Roman"/>
          <w:snapToGrid w:val="0"/>
          <w:kern w:val="0"/>
          <w:szCs w:val="32"/>
        </w:rPr>
        <w:t>供应商应保证提供的产品已通过原厂商质量测试和检验，并附带质量合格证书。产品内附质量说明或使用说明的，保证产品质量与内附说明一致，保证产品能按照产品内附说明在本项目中正常运行或使用。</w:t>
      </w:r>
    </w:p>
    <w:p>
      <w:pPr>
        <w:pStyle w:val="4"/>
        <w:ind w:firstLine="643"/>
      </w:pPr>
      <w:r>
        <w:rPr>
          <w:rFonts w:hint="eastAsia"/>
        </w:rPr>
        <w:t>（三）交货、验收要求</w:t>
      </w:r>
    </w:p>
    <w:p>
      <w:pPr>
        <w:adjustRightInd w:val="0"/>
        <w:snapToGrid w:val="0"/>
        <w:ind w:firstLine="640"/>
        <w:rPr>
          <w:rFonts w:hAnsi="宋体" w:cs="Times New Roman"/>
          <w:snapToGrid w:val="0"/>
          <w:color w:val="000000" w:themeColor="text1"/>
          <w:kern w:val="0"/>
          <w:szCs w:val="32"/>
          <w14:textFill>
            <w14:solidFill>
              <w14:schemeClr w14:val="tx1"/>
            </w14:solidFill>
          </w14:textFill>
        </w:rPr>
      </w:pPr>
      <w:r>
        <w:rPr>
          <w:rFonts w:hint="eastAsia" w:hAnsi="宋体" w:cs="Times New Roman"/>
          <w:snapToGrid w:val="0"/>
          <w:color w:val="000000" w:themeColor="text1"/>
          <w:kern w:val="0"/>
          <w:szCs w:val="32"/>
          <w14:textFill>
            <w14:solidFill>
              <w14:schemeClr w14:val="tx1"/>
            </w14:solidFill>
          </w14:textFill>
        </w:rPr>
        <w:t>1.供应商</w:t>
      </w:r>
      <w:r>
        <w:rPr>
          <w:rFonts w:hint="eastAsia" w:cs="Times New Roman"/>
          <w:snapToGrid w:val="0"/>
          <w:color w:val="000000" w:themeColor="text1"/>
          <w:kern w:val="0"/>
          <w:szCs w:val="32"/>
          <w14:textFill>
            <w14:solidFill>
              <w14:schemeClr w14:val="tx1"/>
            </w14:solidFill>
          </w14:textFill>
        </w:rPr>
        <w:t>在收到</w:t>
      </w:r>
      <w:r>
        <w:rPr>
          <w:rFonts w:hint="eastAsia" w:cs="Times New Roman"/>
          <w:snapToGrid w:val="0"/>
          <w:color w:val="000000" w:themeColor="text1"/>
          <w:kern w:val="0"/>
          <w:szCs w:val="32"/>
          <w:lang w:eastAsia="zh-CN"/>
          <w14:textFill>
            <w14:solidFill>
              <w14:schemeClr w14:val="tx1"/>
            </w14:solidFill>
          </w14:textFill>
        </w:rPr>
        <w:t>我行</w:t>
      </w:r>
      <w:r>
        <w:rPr>
          <w:rFonts w:hint="eastAsia" w:cs="Times New Roman"/>
          <w:snapToGrid w:val="0"/>
          <w:color w:val="000000" w:themeColor="text1"/>
          <w:kern w:val="0"/>
          <w:szCs w:val="32"/>
          <w14:textFill>
            <w14:solidFill>
              <w14:schemeClr w14:val="tx1"/>
            </w14:solidFill>
          </w14:textFill>
        </w:rPr>
        <w:t>提供的订货通知单之日起</w:t>
      </w:r>
      <w:r>
        <w:rPr>
          <w:rFonts w:hint="eastAsia" w:cs="Times New Roman"/>
          <w:snapToGrid w:val="0"/>
          <w:color w:val="FF0000"/>
          <w:kern w:val="0"/>
          <w:szCs w:val="32"/>
        </w:rPr>
        <w:t>15个工作日内</w:t>
      </w:r>
      <w:r>
        <w:rPr>
          <w:rFonts w:hint="eastAsia" w:cs="Times New Roman"/>
          <w:snapToGrid w:val="0"/>
          <w:color w:val="000000" w:themeColor="text1"/>
          <w:kern w:val="0"/>
          <w:szCs w:val="32"/>
          <w14:textFill>
            <w14:solidFill>
              <w14:schemeClr w14:val="tx1"/>
            </w14:solidFill>
          </w14:textFill>
        </w:rPr>
        <w:t>在</w:t>
      </w:r>
      <w:r>
        <w:rPr>
          <w:rFonts w:hint="eastAsia" w:cs="Times New Roman"/>
          <w:snapToGrid w:val="0"/>
          <w:color w:val="000000" w:themeColor="text1"/>
          <w:kern w:val="0"/>
          <w:szCs w:val="32"/>
          <w:lang w:eastAsia="zh-CN"/>
          <w14:textFill>
            <w14:solidFill>
              <w14:schemeClr w14:val="tx1"/>
            </w14:solidFill>
          </w14:textFill>
        </w:rPr>
        <w:t>我行</w:t>
      </w:r>
      <w:r>
        <w:rPr>
          <w:rFonts w:hint="eastAsia" w:cs="Times New Roman"/>
          <w:snapToGrid w:val="0"/>
          <w:color w:val="000000" w:themeColor="text1"/>
          <w:kern w:val="0"/>
          <w:szCs w:val="32"/>
          <w14:textFill>
            <w14:solidFill>
              <w14:schemeClr w14:val="tx1"/>
            </w14:solidFill>
          </w14:textFill>
        </w:rPr>
        <w:t>指定的交货地点交货，</w:t>
      </w:r>
      <w:r>
        <w:rPr>
          <w:rFonts w:hint="eastAsia" w:hAnsi="宋体" w:cs="Times New Roman"/>
          <w:snapToGrid w:val="0"/>
          <w:color w:val="000000" w:themeColor="text1"/>
          <w:kern w:val="0"/>
          <w:szCs w:val="32"/>
          <w14:textFill>
            <w14:solidFill>
              <w14:schemeClr w14:val="tx1"/>
            </w14:solidFill>
          </w14:textFill>
        </w:rPr>
        <w:t>包装、运输、装卸及运输保险费用由供应商承担，</w:t>
      </w:r>
      <w:r>
        <w:rPr>
          <w:rFonts w:hint="eastAsia" w:cs="Times New Roman"/>
          <w:snapToGrid w:val="0"/>
          <w:color w:val="000000" w:themeColor="text1"/>
          <w:kern w:val="0"/>
          <w:szCs w:val="32"/>
          <w14:textFill>
            <w14:solidFill>
              <w14:schemeClr w14:val="tx1"/>
            </w14:solidFill>
          </w14:textFill>
        </w:rPr>
        <w:t>详细交货地址以</w:t>
      </w:r>
      <w:r>
        <w:rPr>
          <w:rFonts w:hint="eastAsia" w:cs="Times New Roman"/>
          <w:snapToGrid w:val="0"/>
          <w:color w:val="000000" w:themeColor="text1"/>
          <w:kern w:val="0"/>
          <w:szCs w:val="32"/>
          <w:lang w:eastAsia="zh-CN"/>
          <w14:textFill>
            <w14:solidFill>
              <w14:schemeClr w14:val="tx1"/>
            </w14:solidFill>
          </w14:textFill>
        </w:rPr>
        <w:t>我行</w:t>
      </w:r>
      <w:r>
        <w:rPr>
          <w:rFonts w:hint="eastAsia" w:cs="Times New Roman"/>
          <w:snapToGrid w:val="0"/>
          <w:color w:val="000000" w:themeColor="text1"/>
          <w:kern w:val="0"/>
          <w:szCs w:val="32"/>
          <w14:textFill>
            <w14:solidFill>
              <w14:schemeClr w14:val="tx1"/>
            </w14:solidFill>
          </w14:textFill>
        </w:rPr>
        <w:t>书面通知为准。</w:t>
      </w:r>
    </w:p>
    <w:p>
      <w:pPr>
        <w:adjustRightInd w:val="0"/>
        <w:snapToGrid w:val="0"/>
        <w:ind w:firstLine="640"/>
        <w:rPr>
          <w:rFonts w:hAnsi="宋体" w:cs="Times New Roman"/>
          <w:snapToGrid w:val="0"/>
          <w:color w:val="000000" w:themeColor="text1"/>
          <w:kern w:val="0"/>
          <w:szCs w:val="32"/>
          <w14:textFill>
            <w14:solidFill>
              <w14:schemeClr w14:val="tx1"/>
            </w14:solidFill>
          </w14:textFill>
        </w:rPr>
      </w:pPr>
      <w:r>
        <w:rPr>
          <w:rFonts w:hint="eastAsia" w:hAnsi="宋体" w:cs="Times New Roman"/>
          <w:snapToGrid w:val="0"/>
          <w:color w:val="000000" w:themeColor="text1"/>
          <w:kern w:val="0"/>
          <w:szCs w:val="32"/>
          <w14:textFill>
            <w14:solidFill>
              <w14:schemeClr w14:val="tx1"/>
            </w14:solidFill>
          </w14:textFill>
        </w:rPr>
        <w:t>2.供应商交付的产品应根据产品的不同特性和要求采取防潮、防雨、防锈、防震、防磁等保护措施，以确保产品安全无损地到达交货地点。</w:t>
      </w:r>
    </w:p>
    <w:p>
      <w:pPr>
        <w:adjustRightInd w:val="0"/>
        <w:snapToGrid w:val="0"/>
        <w:ind w:firstLine="640"/>
      </w:pPr>
      <w:r>
        <w:rPr>
          <w:rFonts w:hint="eastAsia" w:hAnsi="宋体" w:cs="Times New Roman"/>
          <w:snapToGrid w:val="0"/>
          <w:color w:val="000000" w:themeColor="text1"/>
          <w:kern w:val="0"/>
          <w:szCs w:val="32"/>
          <w14:textFill>
            <w14:solidFill>
              <w14:schemeClr w14:val="tx1"/>
            </w14:solidFill>
          </w14:textFill>
        </w:rPr>
        <w:t>3.设备运抵交货地后，</w:t>
      </w:r>
      <w:r>
        <w:rPr>
          <w:rFonts w:hint="eastAsia" w:hAnsi="宋体" w:cs="Times New Roman"/>
          <w:snapToGrid w:val="0"/>
          <w:color w:val="000000" w:themeColor="text1"/>
          <w:kern w:val="0"/>
          <w:szCs w:val="32"/>
          <w:lang w:eastAsia="zh-CN"/>
          <w14:textFill>
            <w14:solidFill>
              <w14:schemeClr w14:val="tx1"/>
            </w14:solidFill>
          </w14:textFill>
        </w:rPr>
        <w:t>我行</w:t>
      </w:r>
      <w:r>
        <w:rPr>
          <w:rFonts w:hint="eastAsia" w:hAnsi="宋体" w:cs="Times New Roman"/>
          <w:snapToGrid w:val="0"/>
          <w:color w:val="000000" w:themeColor="text1"/>
          <w:kern w:val="0"/>
          <w:szCs w:val="32"/>
          <w14:textFill>
            <w14:solidFill>
              <w14:schemeClr w14:val="tx1"/>
            </w14:solidFill>
          </w14:textFill>
        </w:rPr>
        <w:t>在5个工作日内进行验收，设备验收范围包括设备的型号、数量、外型、外观、包装、供应商提供的设备装箱清单及设备质量检验合格证书、设备原产地证书、保修单、随箱介质等文件资料。设备在交货过程中发生意外事故以及其他原因造成的损失和风险由供应商承担。设备验收合格后双方签署《到货验收报告》。</w:t>
      </w:r>
    </w:p>
    <w:p>
      <w:pPr>
        <w:pStyle w:val="4"/>
        <w:ind w:firstLine="643"/>
      </w:pPr>
      <w:r>
        <w:rPr>
          <w:rFonts w:hint="eastAsia"/>
        </w:rPr>
        <w:t>（四）设备保修要求</w:t>
      </w:r>
    </w:p>
    <w:p>
      <w:pPr>
        <w:adjustRightInd w:val="0"/>
        <w:snapToGrid w:val="0"/>
        <w:ind w:firstLine="640"/>
        <w:rPr>
          <w:rFonts w:hAnsi="宋体" w:cs="Times New Roman"/>
          <w:snapToGrid w:val="0"/>
          <w:kern w:val="0"/>
          <w:szCs w:val="32"/>
        </w:rPr>
      </w:pPr>
      <w:r>
        <w:rPr>
          <w:rFonts w:hint="eastAsia" w:hAnsi="宋体" w:cs="Times New Roman"/>
          <w:snapToGrid w:val="0"/>
          <w:kern w:val="0"/>
          <w:szCs w:val="32"/>
        </w:rPr>
        <w:t>1.供应商承诺向</w:t>
      </w:r>
      <w:r>
        <w:rPr>
          <w:rFonts w:hint="eastAsia" w:hAnsi="宋体" w:cs="Times New Roman"/>
          <w:snapToGrid w:val="0"/>
          <w:kern w:val="0"/>
          <w:szCs w:val="32"/>
          <w:lang w:eastAsia="zh-CN"/>
        </w:rPr>
        <w:t>我行</w:t>
      </w:r>
      <w:r>
        <w:rPr>
          <w:rFonts w:hint="eastAsia" w:hAnsi="宋体" w:cs="Times New Roman"/>
          <w:snapToGrid w:val="0"/>
          <w:kern w:val="0"/>
          <w:szCs w:val="32"/>
        </w:rPr>
        <w:t>提供本协议所涉及硬件设备</w:t>
      </w:r>
      <w:r>
        <w:rPr>
          <w:rFonts w:hint="eastAsia" w:hAnsi="宋体" w:cs="Times New Roman"/>
          <w:snapToGrid w:val="0"/>
          <w:color w:val="FF0000"/>
          <w:kern w:val="0"/>
          <w:szCs w:val="32"/>
        </w:rPr>
        <w:t>三年免费维保服务</w:t>
      </w:r>
      <w:r>
        <w:rPr>
          <w:rFonts w:hint="eastAsia" w:hAnsi="宋体" w:cs="Times New Roman"/>
          <w:snapToGrid w:val="0"/>
          <w:kern w:val="0"/>
          <w:szCs w:val="32"/>
        </w:rPr>
        <w:t>。保修日期自双方签署《稳定运行一个月验收报告》之日起计算。免费维保期内所有因更换或修理部件、模块而导致设备停止运行的，免费维保期将按停运天数（按24小时计算）相应延长。</w:t>
      </w:r>
    </w:p>
    <w:p>
      <w:pPr>
        <w:adjustRightInd w:val="0"/>
        <w:snapToGrid w:val="0"/>
        <w:ind w:firstLine="640"/>
        <w:rPr>
          <w:rFonts w:hAnsi="宋体" w:cs="Times New Roman"/>
          <w:snapToGrid w:val="0"/>
          <w:kern w:val="0"/>
          <w:szCs w:val="32"/>
        </w:rPr>
      </w:pPr>
      <w:r>
        <w:rPr>
          <w:rFonts w:hint="eastAsia" w:hAnsi="宋体" w:cs="Times New Roman"/>
          <w:snapToGrid w:val="0"/>
          <w:kern w:val="0"/>
          <w:szCs w:val="32"/>
        </w:rPr>
        <w:t>2.免费保修期内，供应商应免费更换正常使用下损坏的配件。若供应商需将有故障的机器或部件运至供应商指定的维修中心，供应商负责将设备运至供应商指定地点及运回</w:t>
      </w:r>
      <w:r>
        <w:rPr>
          <w:rFonts w:hint="eastAsia" w:hAnsi="宋体" w:cs="Times New Roman"/>
          <w:snapToGrid w:val="0"/>
          <w:kern w:val="0"/>
          <w:szCs w:val="32"/>
          <w:lang w:eastAsia="zh-CN"/>
        </w:rPr>
        <w:t>我行</w:t>
      </w:r>
      <w:r>
        <w:rPr>
          <w:rFonts w:hint="eastAsia" w:hAnsi="宋体" w:cs="Times New Roman"/>
          <w:snapToGrid w:val="0"/>
          <w:kern w:val="0"/>
          <w:szCs w:val="32"/>
        </w:rPr>
        <w:t>指定地点，由此发生的一切费用和风险由供应商承担。</w:t>
      </w:r>
    </w:p>
    <w:p>
      <w:pPr>
        <w:adjustRightInd w:val="0"/>
        <w:snapToGrid w:val="0"/>
        <w:ind w:firstLine="640"/>
        <w:rPr>
          <w:rFonts w:hAnsi="宋体" w:cs="Times New Roman"/>
          <w:snapToGrid w:val="0"/>
          <w:kern w:val="0"/>
          <w:szCs w:val="32"/>
        </w:rPr>
      </w:pPr>
      <w:r>
        <w:rPr>
          <w:rFonts w:hint="eastAsia" w:hAnsi="宋体" w:cs="Times New Roman"/>
          <w:snapToGrid w:val="0"/>
          <w:kern w:val="0"/>
          <w:szCs w:val="32"/>
        </w:rPr>
        <w:t>3.免费保修期内，供应商对因设备本身或供应商原因造成的各种硬件和系统故障的，均应在24小时内修复。因供应商所提供设备性能原因造成设备不能正常运行或运行效果不佳，</w:t>
      </w:r>
      <w:r>
        <w:rPr>
          <w:rFonts w:hint="eastAsia" w:hAnsi="宋体" w:cs="Times New Roman"/>
          <w:snapToGrid w:val="0"/>
          <w:kern w:val="0"/>
          <w:szCs w:val="32"/>
          <w:lang w:eastAsia="zh-CN"/>
        </w:rPr>
        <w:t>我行</w:t>
      </w:r>
      <w:r>
        <w:rPr>
          <w:rFonts w:hint="eastAsia" w:hAnsi="宋体" w:cs="Times New Roman"/>
          <w:snapToGrid w:val="0"/>
          <w:kern w:val="0"/>
          <w:szCs w:val="32"/>
        </w:rPr>
        <w:t>有权要求供应商在2日内提供不低于所购设备同档次的整机新设备或模块进行替换，直至系统正常运行，由此产生的费用和风险由供应商负责。</w:t>
      </w:r>
    </w:p>
    <w:p>
      <w:pPr>
        <w:adjustRightInd w:val="0"/>
        <w:snapToGrid w:val="0"/>
        <w:ind w:firstLine="640"/>
        <w:rPr>
          <w:rFonts w:hAnsi="宋体" w:cs="Times New Roman"/>
          <w:snapToGrid w:val="0"/>
          <w:kern w:val="0"/>
          <w:szCs w:val="32"/>
        </w:rPr>
      </w:pPr>
      <w:r>
        <w:rPr>
          <w:rFonts w:hint="eastAsia" w:hAnsi="宋体" w:cs="Times New Roman"/>
          <w:snapToGrid w:val="0"/>
          <w:kern w:val="0"/>
          <w:szCs w:val="32"/>
        </w:rPr>
        <w:t>4.免费保修期内，同一设备的相同部件出现2次及以上质量问题或同一设备的不同部件出现4次及以上质量问题的，</w:t>
      </w:r>
      <w:r>
        <w:rPr>
          <w:rFonts w:hint="eastAsia" w:hAnsi="宋体" w:cs="Times New Roman"/>
          <w:snapToGrid w:val="0"/>
          <w:kern w:val="0"/>
          <w:szCs w:val="32"/>
          <w:lang w:eastAsia="zh-CN"/>
        </w:rPr>
        <w:t>我行</w:t>
      </w:r>
      <w:r>
        <w:rPr>
          <w:rFonts w:hint="eastAsia" w:hAnsi="宋体" w:cs="Times New Roman"/>
          <w:snapToGrid w:val="0"/>
          <w:kern w:val="0"/>
          <w:szCs w:val="32"/>
        </w:rPr>
        <w:t>有权要求供应商免费更换整机新设备。</w:t>
      </w:r>
    </w:p>
    <w:p>
      <w:pPr>
        <w:adjustRightInd w:val="0"/>
        <w:snapToGrid w:val="0"/>
        <w:ind w:firstLine="640"/>
        <w:rPr>
          <w:rFonts w:hAnsi="宋体" w:cs="Times New Roman"/>
          <w:snapToGrid w:val="0"/>
          <w:kern w:val="0"/>
          <w:szCs w:val="32"/>
        </w:rPr>
      </w:pPr>
      <w:r>
        <w:rPr>
          <w:rFonts w:hint="eastAsia" w:hAnsi="宋体" w:cs="Times New Roman"/>
          <w:snapToGrid w:val="0"/>
          <w:kern w:val="0"/>
          <w:szCs w:val="32"/>
        </w:rPr>
        <w:t>5.保修期内更换的配件是原厂商生产的新配件，被替换下来的配件属于供应商的财产（涉及</w:t>
      </w:r>
      <w:r>
        <w:rPr>
          <w:rFonts w:hint="eastAsia" w:hAnsi="宋体" w:cs="Times New Roman"/>
          <w:snapToGrid w:val="0"/>
          <w:kern w:val="0"/>
          <w:szCs w:val="32"/>
          <w:lang w:eastAsia="zh-CN"/>
        </w:rPr>
        <w:t>我行</w:t>
      </w:r>
      <w:r>
        <w:rPr>
          <w:rFonts w:hint="eastAsia" w:hAnsi="宋体" w:cs="Times New Roman"/>
          <w:snapToGrid w:val="0"/>
          <w:kern w:val="0"/>
          <w:szCs w:val="32"/>
        </w:rPr>
        <w:t>保密信息的除外），而替换配件则成为</w:t>
      </w:r>
      <w:r>
        <w:rPr>
          <w:rFonts w:hint="eastAsia" w:hAnsi="宋体" w:cs="Times New Roman"/>
          <w:snapToGrid w:val="0"/>
          <w:kern w:val="0"/>
          <w:szCs w:val="32"/>
          <w:lang w:eastAsia="zh-CN"/>
        </w:rPr>
        <w:t>我行</w:t>
      </w:r>
      <w:r>
        <w:rPr>
          <w:rFonts w:hint="eastAsia" w:hAnsi="宋体" w:cs="Times New Roman"/>
          <w:snapToGrid w:val="0"/>
          <w:kern w:val="0"/>
          <w:szCs w:val="32"/>
        </w:rPr>
        <w:t>的财产。</w:t>
      </w:r>
    </w:p>
    <w:p>
      <w:pPr>
        <w:adjustRightInd w:val="0"/>
        <w:snapToGrid w:val="0"/>
        <w:ind w:firstLine="640"/>
        <w:rPr>
          <w:rFonts w:hAnsi="宋体" w:cs="Times New Roman"/>
          <w:snapToGrid w:val="0"/>
          <w:kern w:val="0"/>
          <w:szCs w:val="32"/>
        </w:rPr>
      </w:pPr>
      <w:r>
        <w:rPr>
          <w:rFonts w:hint="eastAsia" w:hAnsi="宋体" w:cs="Times New Roman"/>
          <w:snapToGrid w:val="0"/>
          <w:kern w:val="0"/>
          <w:szCs w:val="32"/>
        </w:rPr>
        <w:t>6.维保期内若遇到总行智慧食堂标准版本升级，供应商应免费为我行采购设备进行升级。</w:t>
      </w:r>
    </w:p>
    <w:p>
      <w:pPr>
        <w:pStyle w:val="4"/>
        <w:ind w:firstLine="643"/>
      </w:pPr>
      <w:r>
        <w:rPr>
          <w:rFonts w:hint="eastAsia"/>
        </w:rPr>
        <w:t>（五）配套软件功能要求</w:t>
      </w:r>
    </w:p>
    <w:p>
      <w:pPr>
        <w:adjustRightInd w:val="0"/>
        <w:snapToGrid w:val="0"/>
        <w:ind w:firstLine="640"/>
        <w:rPr>
          <w:rFonts w:hAnsi="宋体" w:cs="Times New Roman"/>
          <w:snapToGrid w:val="0"/>
          <w:kern w:val="0"/>
          <w:szCs w:val="32"/>
        </w:rPr>
      </w:pPr>
      <w:r>
        <w:rPr>
          <w:rFonts w:hint="eastAsia" w:hAnsi="宋体" w:cs="Times New Roman"/>
          <w:snapToGrid w:val="0"/>
          <w:kern w:val="0"/>
          <w:szCs w:val="32"/>
        </w:rPr>
        <w:t>配套软件应与建信</w:t>
      </w:r>
      <w:bookmarkStart w:id="0" w:name="_GoBack"/>
      <w:bookmarkEnd w:id="0"/>
      <w:r>
        <w:rPr>
          <w:rFonts w:hint="eastAsia" w:hAnsi="宋体" w:cs="Times New Roman"/>
          <w:snapToGrid w:val="0"/>
          <w:kern w:val="0"/>
          <w:szCs w:val="32"/>
        </w:rPr>
        <w:t>金科广研智慧食堂团队完成系统对接，无需额外开发，应包含以下功能：</w:t>
      </w:r>
    </w:p>
    <w:tbl>
      <w:tblPr>
        <w:tblStyle w:val="14"/>
        <w:tblpPr w:leftFromText="180" w:rightFromText="180" w:vertAnchor="text" w:horzAnchor="page" w:tblpX="2142" w:tblpY="58"/>
        <w:tblOverlap w:val="never"/>
        <w:tblW w:w="7620" w:type="dxa"/>
        <w:tblInd w:w="0" w:type="dxa"/>
        <w:tblLayout w:type="autofit"/>
        <w:tblCellMar>
          <w:top w:w="0" w:type="dxa"/>
          <w:left w:w="108" w:type="dxa"/>
          <w:bottom w:w="0" w:type="dxa"/>
          <w:right w:w="108" w:type="dxa"/>
        </w:tblCellMar>
      </w:tblPr>
      <w:tblGrid>
        <w:gridCol w:w="940"/>
        <w:gridCol w:w="1290"/>
        <w:gridCol w:w="5390"/>
      </w:tblGrid>
      <w:tr>
        <w:tblPrEx>
          <w:tblCellMar>
            <w:top w:w="0" w:type="dxa"/>
            <w:left w:w="108" w:type="dxa"/>
            <w:bottom w:w="0" w:type="dxa"/>
            <w:right w:w="108" w:type="dxa"/>
          </w:tblCellMar>
        </w:tblPrEx>
        <w:trPr>
          <w:trHeight w:val="704" w:hRule="atLeast"/>
        </w:trPr>
        <w:tc>
          <w:tcPr>
            <w:tcW w:w="940" w:type="dxa"/>
            <w:tcBorders>
              <w:top w:val="single" w:color="auto" w:sz="4" w:space="0"/>
              <w:left w:val="single" w:color="auto" w:sz="4" w:space="0"/>
              <w:bottom w:val="single" w:color="auto" w:sz="4" w:space="0"/>
              <w:right w:val="single" w:color="auto" w:sz="4" w:space="0"/>
            </w:tcBorders>
            <w:shd w:val="clear" w:color="auto" w:fill="C5D9F1"/>
            <w:vAlign w:val="center"/>
          </w:tcPr>
          <w:p>
            <w:pPr>
              <w:pStyle w:val="11"/>
              <w:spacing w:line="240" w:lineRule="auto"/>
              <w:ind w:firstLine="0" w:firstLineChars="0"/>
              <w:jc w:val="center"/>
              <w:rPr>
                <w:rFonts w:cs="Times New Roman"/>
                <w:sz w:val="20"/>
                <w:szCs w:val="20"/>
              </w:rPr>
            </w:pPr>
            <w:r>
              <w:rPr>
                <w:rFonts w:hint="eastAsia" w:cs="彩虹粗仿宋"/>
                <w:sz w:val="20"/>
                <w:szCs w:val="20"/>
                <w:lang w:bidi="ar"/>
              </w:rPr>
              <w:t>序号</w:t>
            </w:r>
          </w:p>
        </w:tc>
        <w:tc>
          <w:tcPr>
            <w:tcW w:w="1290" w:type="dxa"/>
            <w:tcBorders>
              <w:top w:val="single" w:color="auto" w:sz="4" w:space="0"/>
              <w:left w:val="nil"/>
              <w:bottom w:val="single" w:color="auto" w:sz="4" w:space="0"/>
              <w:right w:val="single" w:color="auto" w:sz="4" w:space="0"/>
            </w:tcBorders>
            <w:shd w:val="clear" w:color="auto" w:fill="C5D9F1"/>
            <w:vAlign w:val="center"/>
          </w:tcPr>
          <w:p>
            <w:pPr>
              <w:pStyle w:val="11"/>
              <w:spacing w:line="240" w:lineRule="auto"/>
              <w:ind w:firstLine="0" w:firstLineChars="0"/>
              <w:jc w:val="center"/>
              <w:rPr>
                <w:rFonts w:cs="Times New Roman"/>
                <w:sz w:val="20"/>
                <w:szCs w:val="20"/>
              </w:rPr>
            </w:pPr>
            <w:r>
              <w:rPr>
                <w:rFonts w:hint="eastAsia" w:cs="彩虹粗仿宋"/>
                <w:sz w:val="20"/>
                <w:szCs w:val="20"/>
                <w:lang w:bidi="ar"/>
              </w:rPr>
              <w:t>功能模块</w:t>
            </w:r>
          </w:p>
        </w:tc>
        <w:tc>
          <w:tcPr>
            <w:tcW w:w="5390" w:type="dxa"/>
            <w:tcBorders>
              <w:top w:val="single" w:color="auto" w:sz="4" w:space="0"/>
              <w:left w:val="nil"/>
              <w:bottom w:val="single" w:color="auto" w:sz="4" w:space="0"/>
              <w:right w:val="single" w:color="auto" w:sz="4" w:space="0"/>
            </w:tcBorders>
            <w:shd w:val="clear" w:color="auto" w:fill="C5D9F1"/>
            <w:vAlign w:val="center"/>
          </w:tcPr>
          <w:p>
            <w:pPr>
              <w:pStyle w:val="11"/>
              <w:spacing w:line="240" w:lineRule="auto"/>
              <w:ind w:firstLine="0" w:firstLineChars="0"/>
              <w:jc w:val="center"/>
              <w:rPr>
                <w:rFonts w:cs="Times New Roman"/>
                <w:sz w:val="20"/>
                <w:szCs w:val="20"/>
              </w:rPr>
            </w:pPr>
            <w:r>
              <w:rPr>
                <w:rFonts w:hint="eastAsia" w:cs="Times New Roman"/>
                <w:sz w:val="20"/>
                <w:szCs w:val="20"/>
              </w:rPr>
              <w:t>功能描述</w:t>
            </w:r>
          </w:p>
        </w:tc>
      </w:tr>
      <w:tr>
        <w:tblPrEx>
          <w:tblCellMar>
            <w:top w:w="0" w:type="dxa"/>
            <w:left w:w="108" w:type="dxa"/>
            <w:bottom w:w="0" w:type="dxa"/>
            <w:right w:w="108" w:type="dxa"/>
          </w:tblCellMar>
        </w:tblPrEx>
        <w:trPr>
          <w:trHeight w:val="567"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firstLineChars="0"/>
              <w:jc w:val="center"/>
              <w:rPr>
                <w:rFonts w:cs="Times New Roman"/>
                <w:sz w:val="20"/>
                <w:szCs w:val="20"/>
              </w:rPr>
            </w:pPr>
            <w:r>
              <w:rPr>
                <w:rFonts w:hint="eastAsia" w:cs="Times New Roman"/>
                <w:sz w:val="20"/>
                <w:szCs w:val="20"/>
              </w:rPr>
              <w:t>1</w:t>
            </w:r>
          </w:p>
        </w:tc>
        <w:tc>
          <w:tcPr>
            <w:tcW w:w="12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jc w:val="center"/>
              <w:rPr>
                <w:rFonts w:cs="Times New Roman"/>
                <w:sz w:val="20"/>
                <w:szCs w:val="20"/>
              </w:rPr>
            </w:pPr>
            <w:r>
              <w:rPr>
                <w:rFonts w:hint="eastAsia" w:cs="Times New Roman"/>
                <w:sz w:val="20"/>
                <w:szCs w:val="20"/>
              </w:rPr>
              <w:t>用户管理</w:t>
            </w:r>
          </w:p>
        </w:tc>
        <w:tc>
          <w:tcPr>
            <w:tcW w:w="53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rPr>
                <w:rFonts w:cs="Times New Roman"/>
                <w:sz w:val="20"/>
                <w:szCs w:val="20"/>
              </w:rPr>
            </w:pPr>
            <w:r>
              <w:rPr>
                <w:rFonts w:hint="eastAsia" w:cs="Times New Roman"/>
                <w:sz w:val="20"/>
                <w:szCs w:val="20"/>
              </w:rPr>
              <w:t>支持对用户的基础信息进行管理，可进行新增、编辑、删除、启用、禁用、导入、导出。</w:t>
            </w:r>
          </w:p>
        </w:tc>
      </w:tr>
      <w:tr>
        <w:tblPrEx>
          <w:tblCellMar>
            <w:top w:w="0" w:type="dxa"/>
            <w:left w:w="108" w:type="dxa"/>
            <w:bottom w:w="0" w:type="dxa"/>
            <w:right w:w="108" w:type="dxa"/>
          </w:tblCellMar>
        </w:tblPrEx>
        <w:trPr>
          <w:trHeight w:val="567"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firstLineChars="0"/>
              <w:jc w:val="center"/>
              <w:rPr>
                <w:rFonts w:cs="Times New Roman"/>
                <w:sz w:val="20"/>
                <w:szCs w:val="20"/>
              </w:rPr>
            </w:pPr>
            <w:r>
              <w:rPr>
                <w:rFonts w:hint="eastAsia" w:cs="Times New Roman"/>
                <w:sz w:val="20"/>
                <w:szCs w:val="20"/>
              </w:rPr>
              <w:t>2</w:t>
            </w:r>
          </w:p>
        </w:tc>
        <w:tc>
          <w:tcPr>
            <w:tcW w:w="12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jc w:val="center"/>
              <w:rPr>
                <w:rFonts w:cs="Times New Roman"/>
                <w:sz w:val="20"/>
                <w:szCs w:val="20"/>
              </w:rPr>
            </w:pPr>
            <w:r>
              <w:rPr>
                <w:rFonts w:hint="eastAsia" w:cs="Times New Roman"/>
                <w:sz w:val="20"/>
                <w:szCs w:val="20"/>
              </w:rPr>
              <w:t>组织架构</w:t>
            </w:r>
          </w:p>
        </w:tc>
        <w:tc>
          <w:tcPr>
            <w:tcW w:w="53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rPr>
                <w:rFonts w:cs="Times New Roman"/>
                <w:sz w:val="20"/>
                <w:szCs w:val="20"/>
              </w:rPr>
            </w:pPr>
            <w:r>
              <w:rPr>
                <w:rFonts w:hint="eastAsia" w:cs="Times New Roman"/>
                <w:sz w:val="20"/>
                <w:szCs w:val="20"/>
              </w:rPr>
              <w:t>支持对用户的所属部门和职位信息进行管理，可进行新增、编辑、删除、导入、导出。</w:t>
            </w:r>
          </w:p>
        </w:tc>
      </w:tr>
      <w:tr>
        <w:tblPrEx>
          <w:tblCellMar>
            <w:top w:w="0" w:type="dxa"/>
            <w:left w:w="108" w:type="dxa"/>
            <w:bottom w:w="0" w:type="dxa"/>
            <w:right w:w="108" w:type="dxa"/>
          </w:tblCellMar>
        </w:tblPrEx>
        <w:trPr>
          <w:trHeight w:val="567"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firstLineChars="0"/>
              <w:jc w:val="center"/>
              <w:rPr>
                <w:rFonts w:cs="Times New Roman"/>
                <w:sz w:val="20"/>
                <w:szCs w:val="20"/>
              </w:rPr>
            </w:pPr>
            <w:r>
              <w:rPr>
                <w:rFonts w:hint="eastAsia" w:cs="Times New Roman"/>
                <w:sz w:val="20"/>
                <w:szCs w:val="20"/>
              </w:rPr>
              <w:t>3</w:t>
            </w:r>
          </w:p>
        </w:tc>
        <w:tc>
          <w:tcPr>
            <w:tcW w:w="12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jc w:val="center"/>
              <w:rPr>
                <w:rFonts w:cs="Times New Roman"/>
                <w:sz w:val="20"/>
                <w:szCs w:val="20"/>
              </w:rPr>
            </w:pPr>
            <w:r>
              <w:rPr>
                <w:rFonts w:hint="eastAsia" w:cs="Times New Roman"/>
                <w:sz w:val="20"/>
                <w:szCs w:val="20"/>
              </w:rPr>
              <w:t>终端管理</w:t>
            </w:r>
          </w:p>
        </w:tc>
        <w:tc>
          <w:tcPr>
            <w:tcW w:w="53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rPr>
                <w:rFonts w:cs="Times New Roman"/>
                <w:sz w:val="20"/>
                <w:szCs w:val="20"/>
              </w:rPr>
            </w:pPr>
            <w:r>
              <w:rPr>
                <w:rFonts w:hint="eastAsia" w:cs="Times New Roman"/>
                <w:sz w:val="20"/>
                <w:szCs w:val="20"/>
              </w:rPr>
              <w:t>支持多设备管理，对设备进行绑定、解绑等操作，支持查看设备是否在线等功能。</w:t>
            </w:r>
          </w:p>
        </w:tc>
      </w:tr>
      <w:tr>
        <w:tblPrEx>
          <w:tblCellMar>
            <w:top w:w="0" w:type="dxa"/>
            <w:left w:w="108" w:type="dxa"/>
            <w:bottom w:w="0" w:type="dxa"/>
            <w:right w:w="108" w:type="dxa"/>
          </w:tblCellMar>
        </w:tblPrEx>
        <w:trPr>
          <w:trHeight w:val="567"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firstLineChars="0"/>
              <w:jc w:val="center"/>
              <w:rPr>
                <w:rFonts w:cs="Times New Roman"/>
                <w:sz w:val="20"/>
                <w:szCs w:val="20"/>
              </w:rPr>
            </w:pPr>
            <w:r>
              <w:rPr>
                <w:rFonts w:hint="eastAsia" w:cs="Times New Roman"/>
                <w:sz w:val="20"/>
                <w:szCs w:val="20"/>
              </w:rPr>
              <w:t>4</w:t>
            </w:r>
          </w:p>
        </w:tc>
        <w:tc>
          <w:tcPr>
            <w:tcW w:w="12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jc w:val="center"/>
              <w:rPr>
                <w:rFonts w:cs="Times New Roman"/>
                <w:sz w:val="20"/>
                <w:szCs w:val="20"/>
              </w:rPr>
            </w:pPr>
            <w:r>
              <w:rPr>
                <w:rFonts w:hint="eastAsia" w:cs="Times New Roman"/>
                <w:sz w:val="20"/>
                <w:szCs w:val="20"/>
              </w:rPr>
              <w:t>园区/商家管理</w:t>
            </w:r>
          </w:p>
        </w:tc>
        <w:tc>
          <w:tcPr>
            <w:tcW w:w="53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rPr>
                <w:rFonts w:cs="Times New Roman"/>
                <w:sz w:val="20"/>
                <w:szCs w:val="20"/>
              </w:rPr>
            </w:pPr>
            <w:r>
              <w:rPr>
                <w:rFonts w:hint="eastAsia" w:cs="Times New Roman"/>
                <w:sz w:val="20"/>
                <w:szCs w:val="20"/>
              </w:rPr>
              <w:t>支持对园区主体的组织架构进行设置；支持商家主体的组织架构及档口的基础信息设置。</w:t>
            </w:r>
          </w:p>
        </w:tc>
      </w:tr>
      <w:tr>
        <w:tblPrEx>
          <w:tblCellMar>
            <w:top w:w="0" w:type="dxa"/>
            <w:left w:w="108" w:type="dxa"/>
            <w:bottom w:w="0" w:type="dxa"/>
            <w:right w:w="108" w:type="dxa"/>
          </w:tblCellMar>
        </w:tblPrEx>
        <w:trPr>
          <w:trHeight w:val="567"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firstLineChars="0"/>
              <w:jc w:val="center"/>
              <w:rPr>
                <w:rFonts w:cs="Times New Roman"/>
                <w:sz w:val="20"/>
                <w:szCs w:val="20"/>
              </w:rPr>
            </w:pPr>
            <w:r>
              <w:rPr>
                <w:rFonts w:hint="eastAsia" w:cs="Times New Roman"/>
                <w:sz w:val="20"/>
                <w:szCs w:val="20"/>
              </w:rPr>
              <w:t>5</w:t>
            </w:r>
          </w:p>
        </w:tc>
        <w:tc>
          <w:tcPr>
            <w:tcW w:w="12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jc w:val="center"/>
              <w:rPr>
                <w:rFonts w:cs="Times New Roman"/>
                <w:sz w:val="20"/>
                <w:szCs w:val="20"/>
              </w:rPr>
            </w:pPr>
            <w:r>
              <w:rPr>
                <w:rFonts w:hint="eastAsia" w:cs="Times New Roman"/>
                <w:sz w:val="20"/>
                <w:szCs w:val="20"/>
              </w:rPr>
              <w:t>餐补管理</w:t>
            </w:r>
          </w:p>
        </w:tc>
        <w:tc>
          <w:tcPr>
            <w:tcW w:w="53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rPr>
                <w:rFonts w:cs="Times New Roman"/>
                <w:sz w:val="20"/>
                <w:szCs w:val="20"/>
              </w:rPr>
            </w:pPr>
            <w:r>
              <w:rPr>
                <w:rFonts w:hint="eastAsia" w:cs="Times New Roman"/>
                <w:sz w:val="20"/>
                <w:szCs w:val="20"/>
              </w:rPr>
              <w:t>餐补账户管理、餐补发放规则定制、、批量发放/清零/扣划餐补功能等</w:t>
            </w:r>
          </w:p>
        </w:tc>
      </w:tr>
      <w:tr>
        <w:tblPrEx>
          <w:tblCellMar>
            <w:top w:w="0" w:type="dxa"/>
            <w:left w:w="108" w:type="dxa"/>
            <w:bottom w:w="0" w:type="dxa"/>
            <w:right w:w="108" w:type="dxa"/>
          </w:tblCellMar>
        </w:tblPrEx>
        <w:trPr>
          <w:trHeight w:val="567"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firstLineChars="0"/>
              <w:jc w:val="center"/>
              <w:rPr>
                <w:rFonts w:cs="Times New Roman"/>
                <w:sz w:val="20"/>
                <w:szCs w:val="20"/>
              </w:rPr>
            </w:pPr>
            <w:r>
              <w:rPr>
                <w:rFonts w:hint="eastAsia" w:cs="Times New Roman"/>
                <w:sz w:val="20"/>
                <w:szCs w:val="20"/>
              </w:rPr>
              <w:t>6</w:t>
            </w:r>
          </w:p>
        </w:tc>
        <w:tc>
          <w:tcPr>
            <w:tcW w:w="12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jc w:val="center"/>
              <w:rPr>
                <w:rFonts w:cs="Times New Roman"/>
                <w:sz w:val="20"/>
                <w:szCs w:val="20"/>
              </w:rPr>
            </w:pPr>
            <w:r>
              <w:rPr>
                <w:rFonts w:hint="eastAsia" w:cs="Times New Roman"/>
                <w:sz w:val="20"/>
                <w:szCs w:val="20"/>
              </w:rPr>
              <w:t>统计报表</w:t>
            </w:r>
          </w:p>
        </w:tc>
        <w:tc>
          <w:tcPr>
            <w:tcW w:w="53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rPr>
                <w:rFonts w:cs="Times New Roman"/>
                <w:sz w:val="20"/>
                <w:szCs w:val="20"/>
              </w:rPr>
            </w:pPr>
            <w:r>
              <w:rPr>
                <w:rFonts w:hint="eastAsia" w:cs="Times New Roman"/>
                <w:sz w:val="20"/>
                <w:szCs w:val="20"/>
              </w:rPr>
              <w:t>收银订单统计、预订订单统计、餐补流水明细、商家营收统计、订餐配送统计等。同时可根据项目需要定制化报表。</w:t>
            </w:r>
          </w:p>
        </w:tc>
      </w:tr>
      <w:tr>
        <w:tblPrEx>
          <w:tblCellMar>
            <w:top w:w="0" w:type="dxa"/>
            <w:left w:w="108" w:type="dxa"/>
            <w:bottom w:w="0" w:type="dxa"/>
            <w:right w:w="108" w:type="dxa"/>
          </w:tblCellMar>
        </w:tblPrEx>
        <w:trPr>
          <w:trHeight w:val="567"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firstLineChars="0"/>
              <w:jc w:val="center"/>
              <w:rPr>
                <w:rFonts w:cs="Times New Roman"/>
                <w:sz w:val="20"/>
                <w:szCs w:val="20"/>
              </w:rPr>
            </w:pPr>
            <w:r>
              <w:rPr>
                <w:rFonts w:hint="eastAsia" w:cs="Times New Roman"/>
                <w:sz w:val="20"/>
                <w:szCs w:val="20"/>
              </w:rPr>
              <w:t>7</w:t>
            </w:r>
          </w:p>
        </w:tc>
        <w:tc>
          <w:tcPr>
            <w:tcW w:w="12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jc w:val="center"/>
              <w:rPr>
                <w:rFonts w:cs="Times New Roman"/>
                <w:sz w:val="20"/>
                <w:szCs w:val="20"/>
              </w:rPr>
            </w:pPr>
            <w:r>
              <w:rPr>
                <w:rFonts w:hint="eastAsia" w:cs="Times New Roman"/>
                <w:sz w:val="20"/>
                <w:szCs w:val="20"/>
              </w:rPr>
              <w:t>商品管理</w:t>
            </w:r>
          </w:p>
        </w:tc>
        <w:tc>
          <w:tcPr>
            <w:tcW w:w="53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rPr>
                <w:rFonts w:cs="Times New Roman"/>
                <w:sz w:val="20"/>
                <w:szCs w:val="20"/>
              </w:rPr>
            </w:pPr>
            <w:r>
              <w:rPr>
                <w:rFonts w:hint="eastAsia" w:cs="Times New Roman"/>
                <w:sz w:val="20"/>
                <w:szCs w:val="20"/>
              </w:rPr>
              <w:t>支持商家对商品进行管理、包括但不限于商品品类、价格、展示时间、商品批量导入导出等。</w:t>
            </w:r>
          </w:p>
        </w:tc>
      </w:tr>
      <w:tr>
        <w:tblPrEx>
          <w:tblCellMar>
            <w:top w:w="0" w:type="dxa"/>
            <w:left w:w="108" w:type="dxa"/>
            <w:bottom w:w="0" w:type="dxa"/>
            <w:right w:w="108" w:type="dxa"/>
          </w:tblCellMar>
        </w:tblPrEx>
        <w:trPr>
          <w:trHeight w:val="643"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firstLineChars="0"/>
              <w:jc w:val="center"/>
              <w:rPr>
                <w:rFonts w:cs="Times New Roman"/>
                <w:sz w:val="20"/>
                <w:szCs w:val="20"/>
              </w:rPr>
            </w:pPr>
            <w:r>
              <w:rPr>
                <w:rFonts w:hint="eastAsia" w:cs="Times New Roman"/>
                <w:sz w:val="20"/>
                <w:szCs w:val="20"/>
              </w:rPr>
              <w:t>8</w:t>
            </w:r>
          </w:p>
        </w:tc>
        <w:tc>
          <w:tcPr>
            <w:tcW w:w="12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jc w:val="center"/>
              <w:rPr>
                <w:rFonts w:cs="Times New Roman"/>
                <w:sz w:val="20"/>
                <w:szCs w:val="20"/>
              </w:rPr>
            </w:pPr>
            <w:r>
              <w:rPr>
                <w:rFonts w:hint="eastAsia" w:cs="Times New Roman"/>
                <w:sz w:val="20"/>
                <w:szCs w:val="20"/>
              </w:rPr>
              <w:t>订单管理</w:t>
            </w:r>
          </w:p>
        </w:tc>
        <w:tc>
          <w:tcPr>
            <w:tcW w:w="53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rPr>
                <w:rFonts w:cs="Times New Roman"/>
                <w:sz w:val="20"/>
                <w:szCs w:val="20"/>
              </w:rPr>
            </w:pPr>
            <w:r>
              <w:rPr>
                <w:rFonts w:hint="eastAsia" w:cs="Times New Roman"/>
                <w:sz w:val="20"/>
                <w:szCs w:val="20"/>
              </w:rPr>
              <w:t>堂食订单、预订订单、订餐统计、离线订单、退单管理、充值订单。</w:t>
            </w:r>
          </w:p>
        </w:tc>
      </w:tr>
      <w:tr>
        <w:tblPrEx>
          <w:tblCellMar>
            <w:top w:w="0" w:type="dxa"/>
            <w:left w:w="108" w:type="dxa"/>
            <w:bottom w:w="0" w:type="dxa"/>
            <w:right w:w="108" w:type="dxa"/>
          </w:tblCellMar>
        </w:tblPrEx>
        <w:trPr>
          <w:trHeight w:val="567"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firstLineChars="0"/>
              <w:jc w:val="center"/>
              <w:rPr>
                <w:rFonts w:cs="Times New Roman"/>
                <w:sz w:val="20"/>
                <w:szCs w:val="20"/>
              </w:rPr>
            </w:pPr>
            <w:r>
              <w:rPr>
                <w:rFonts w:hint="eastAsia" w:cs="Times New Roman"/>
                <w:sz w:val="20"/>
                <w:szCs w:val="20"/>
              </w:rPr>
              <w:t>9</w:t>
            </w:r>
          </w:p>
        </w:tc>
        <w:tc>
          <w:tcPr>
            <w:tcW w:w="12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jc w:val="center"/>
              <w:rPr>
                <w:rFonts w:cs="Times New Roman"/>
                <w:sz w:val="20"/>
                <w:szCs w:val="20"/>
              </w:rPr>
            </w:pPr>
            <w:r>
              <w:rPr>
                <w:rFonts w:hint="eastAsia" w:cs="Times New Roman"/>
                <w:sz w:val="20"/>
                <w:szCs w:val="20"/>
              </w:rPr>
              <w:t>预订餐/报餐管理</w:t>
            </w:r>
          </w:p>
        </w:tc>
        <w:tc>
          <w:tcPr>
            <w:tcW w:w="53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rPr>
                <w:rFonts w:cs="Times New Roman"/>
                <w:sz w:val="20"/>
                <w:szCs w:val="20"/>
              </w:rPr>
            </w:pPr>
            <w:r>
              <w:rPr>
                <w:rFonts w:hint="eastAsia" w:cs="Times New Roman"/>
                <w:sz w:val="20"/>
                <w:szCs w:val="20"/>
              </w:rPr>
              <w:t>支持用户通过建行生活APP智慧食堂“订餐”板块选择商家、食堂、档口、餐别、日期、堂食、配送进行点餐订餐；支持用户通过建行生活APP智慧食堂“报餐”板块选择餐别、日期进行报餐；后台可配置预订餐/报餐时间段、退餐时段，可通过后台批量订/报餐，代订餐/报餐。</w:t>
            </w:r>
          </w:p>
        </w:tc>
      </w:tr>
      <w:tr>
        <w:tblPrEx>
          <w:tblCellMar>
            <w:top w:w="0" w:type="dxa"/>
            <w:left w:w="108" w:type="dxa"/>
            <w:bottom w:w="0" w:type="dxa"/>
            <w:right w:w="108" w:type="dxa"/>
          </w:tblCellMar>
        </w:tblPrEx>
        <w:trPr>
          <w:trHeight w:val="567"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firstLineChars="0"/>
              <w:jc w:val="center"/>
              <w:rPr>
                <w:rFonts w:cs="Times New Roman"/>
                <w:sz w:val="20"/>
                <w:szCs w:val="20"/>
              </w:rPr>
            </w:pPr>
            <w:r>
              <w:rPr>
                <w:rFonts w:hint="eastAsia" w:cs="Times New Roman"/>
                <w:sz w:val="20"/>
                <w:szCs w:val="20"/>
              </w:rPr>
              <w:t>10</w:t>
            </w:r>
          </w:p>
        </w:tc>
        <w:tc>
          <w:tcPr>
            <w:tcW w:w="12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jc w:val="center"/>
              <w:rPr>
                <w:rFonts w:cs="Times New Roman"/>
                <w:sz w:val="20"/>
                <w:szCs w:val="20"/>
              </w:rPr>
            </w:pPr>
            <w:r>
              <w:rPr>
                <w:rFonts w:hint="eastAsia" w:cs="Times New Roman"/>
                <w:sz w:val="20"/>
                <w:szCs w:val="20"/>
              </w:rPr>
              <w:t>支付系统</w:t>
            </w:r>
          </w:p>
        </w:tc>
        <w:tc>
          <w:tcPr>
            <w:tcW w:w="53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rPr>
                <w:rFonts w:cs="Times New Roman"/>
                <w:sz w:val="20"/>
                <w:szCs w:val="20"/>
              </w:rPr>
            </w:pPr>
            <w:r>
              <w:rPr>
                <w:rFonts w:hint="eastAsia" w:cs="Times New Roman"/>
                <w:sz w:val="20"/>
                <w:szCs w:val="20"/>
              </w:rPr>
              <w:t>支持用户使用虚拟餐补、充值账户、建行钱包等多种支付方式；支持用户线上订餐时在线支付餐费，线下点餐时使用付款码/扫一扫支付餐费。</w:t>
            </w:r>
          </w:p>
        </w:tc>
      </w:tr>
      <w:tr>
        <w:tblPrEx>
          <w:tblCellMar>
            <w:top w:w="0" w:type="dxa"/>
            <w:left w:w="108" w:type="dxa"/>
            <w:bottom w:w="0" w:type="dxa"/>
            <w:right w:w="108" w:type="dxa"/>
          </w:tblCellMar>
        </w:tblPrEx>
        <w:trPr>
          <w:trHeight w:val="567"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firstLineChars="0"/>
              <w:jc w:val="center"/>
              <w:rPr>
                <w:rFonts w:cs="Times New Roman"/>
                <w:sz w:val="20"/>
                <w:szCs w:val="20"/>
              </w:rPr>
            </w:pPr>
            <w:r>
              <w:rPr>
                <w:rFonts w:hint="eastAsia" w:cs="Times New Roman"/>
                <w:sz w:val="20"/>
                <w:szCs w:val="20"/>
              </w:rPr>
              <w:t>11</w:t>
            </w:r>
          </w:p>
        </w:tc>
        <w:tc>
          <w:tcPr>
            <w:tcW w:w="12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jc w:val="center"/>
              <w:rPr>
                <w:rFonts w:cs="Times New Roman"/>
                <w:sz w:val="20"/>
                <w:szCs w:val="20"/>
              </w:rPr>
            </w:pPr>
            <w:r>
              <w:rPr>
                <w:rFonts w:hint="eastAsia" w:cs="Times New Roman"/>
                <w:sz w:val="20"/>
                <w:szCs w:val="20"/>
              </w:rPr>
              <w:t>消费限制</w:t>
            </w:r>
          </w:p>
        </w:tc>
        <w:tc>
          <w:tcPr>
            <w:tcW w:w="53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rPr>
                <w:rFonts w:cs="Times New Roman"/>
                <w:sz w:val="20"/>
                <w:szCs w:val="20"/>
              </w:rPr>
            </w:pPr>
            <w:r>
              <w:rPr>
                <w:rFonts w:hint="eastAsia" w:cs="Times New Roman"/>
                <w:sz w:val="20"/>
                <w:szCs w:val="20"/>
              </w:rPr>
              <w:t>持按用户分组，设置消费策略，可指定允许消费的食堂、账户钱包，支持按日或月进行消费次数、金额的限制。</w:t>
            </w:r>
          </w:p>
        </w:tc>
      </w:tr>
      <w:tr>
        <w:tblPrEx>
          <w:tblCellMar>
            <w:top w:w="0" w:type="dxa"/>
            <w:left w:w="108" w:type="dxa"/>
            <w:bottom w:w="0" w:type="dxa"/>
            <w:right w:w="108" w:type="dxa"/>
          </w:tblCellMar>
        </w:tblPrEx>
        <w:trPr>
          <w:trHeight w:val="567"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line="240" w:lineRule="auto"/>
              <w:ind w:firstLine="0" w:firstLineChars="0"/>
              <w:jc w:val="center"/>
              <w:rPr>
                <w:rFonts w:cs="Times New Roman"/>
                <w:sz w:val="20"/>
                <w:szCs w:val="20"/>
              </w:rPr>
            </w:pPr>
            <w:r>
              <w:rPr>
                <w:rFonts w:hint="eastAsia" w:cs="Times New Roman"/>
                <w:sz w:val="20"/>
                <w:szCs w:val="20"/>
              </w:rPr>
              <w:t>12</w:t>
            </w:r>
          </w:p>
        </w:tc>
        <w:tc>
          <w:tcPr>
            <w:tcW w:w="12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jc w:val="center"/>
              <w:rPr>
                <w:rFonts w:cs="Times New Roman"/>
                <w:sz w:val="20"/>
                <w:szCs w:val="20"/>
              </w:rPr>
            </w:pPr>
            <w:r>
              <w:rPr>
                <w:rFonts w:hint="eastAsia" w:cs="Times New Roman"/>
                <w:sz w:val="20"/>
                <w:szCs w:val="20"/>
              </w:rPr>
              <w:t>优惠设置</w:t>
            </w:r>
          </w:p>
        </w:tc>
        <w:tc>
          <w:tcPr>
            <w:tcW w:w="5390" w:type="dxa"/>
            <w:tcBorders>
              <w:top w:val="single" w:color="auto" w:sz="4" w:space="0"/>
              <w:left w:val="nil"/>
              <w:bottom w:val="single" w:color="auto" w:sz="4" w:space="0"/>
              <w:right w:val="single" w:color="auto" w:sz="4" w:space="0"/>
            </w:tcBorders>
            <w:shd w:val="clear" w:color="auto" w:fill="FFFFFF"/>
            <w:vAlign w:val="center"/>
          </w:tcPr>
          <w:p>
            <w:pPr>
              <w:pStyle w:val="11"/>
              <w:spacing w:line="240" w:lineRule="auto"/>
              <w:ind w:firstLine="0" w:firstLineChars="0"/>
              <w:rPr>
                <w:rFonts w:cs="Times New Roman"/>
                <w:sz w:val="20"/>
                <w:szCs w:val="20"/>
              </w:rPr>
            </w:pPr>
            <w:r>
              <w:rPr>
                <w:rFonts w:hint="eastAsia" w:cs="Times New Roman"/>
                <w:sz w:val="20"/>
                <w:szCs w:val="20"/>
              </w:rPr>
              <w:t>支持对消费用户进行优惠管理，优惠规则(如“满减、满折、直减、直折、定额”等)方法管理、优惠发生时间、优惠类型、优惠次数及状态多维度查询。</w:t>
            </w:r>
          </w:p>
        </w:tc>
      </w:tr>
    </w:tbl>
    <w:p>
      <w:pPr>
        <w:pStyle w:val="2"/>
      </w:pPr>
    </w:p>
    <w:p>
      <w:pPr>
        <w:pStyle w:val="4"/>
        <w:ind w:firstLine="643"/>
      </w:pPr>
      <w:r>
        <w:rPr>
          <w:rFonts w:hint="eastAsia"/>
        </w:rPr>
        <w:t>（六）售后服务要求</w:t>
      </w:r>
    </w:p>
    <w:p>
      <w:pPr>
        <w:adjustRightInd w:val="0"/>
        <w:snapToGrid w:val="0"/>
        <w:ind w:firstLine="640"/>
      </w:pPr>
      <w:r>
        <w:rPr>
          <w:rFonts w:hint="eastAsia" w:hAnsi="宋体" w:cs="Times New Roman"/>
          <w:snapToGrid w:val="0"/>
          <w:kern w:val="0"/>
          <w:szCs w:val="32"/>
        </w:rPr>
        <w:t>1.服务团队：供应商应为项目配备具有专业素质的技术、服务团队，尤其是专门服务于银行业的人员，用于解决项目使用过程中所产生的问题。</w:t>
      </w:r>
    </w:p>
    <w:p>
      <w:pPr>
        <w:adjustRightInd w:val="0"/>
        <w:snapToGrid w:val="0"/>
        <w:ind w:firstLine="640"/>
        <w:rPr>
          <w:rFonts w:hAnsi="宋体" w:cs="Times New Roman"/>
          <w:snapToGrid w:val="0"/>
          <w:kern w:val="0"/>
          <w:szCs w:val="32"/>
        </w:rPr>
      </w:pPr>
      <w:r>
        <w:rPr>
          <w:rFonts w:hint="eastAsia" w:hAnsi="宋体" w:cs="Times New Roman"/>
          <w:snapToGrid w:val="0"/>
          <w:kern w:val="0"/>
          <w:szCs w:val="32"/>
        </w:rPr>
        <w:t>2.技术支持：供应商应提供7X24小时的电话、网络等远程技术支持服务，对产品使用过程中出现的一般性问题提供咨询解答。</w:t>
      </w:r>
    </w:p>
    <w:p>
      <w:pPr>
        <w:adjustRightInd w:val="0"/>
        <w:snapToGrid w:val="0"/>
        <w:ind w:firstLine="640"/>
        <w:rPr>
          <w:rFonts w:hAnsi="宋体" w:cs="Times New Roman"/>
          <w:snapToGrid w:val="0"/>
          <w:kern w:val="0"/>
          <w:szCs w:val="32"/>
        </w:rPr>
      </w:pPr>
      <w:r>
        <w:rPr>
          <w:rFonts w:hint="eastAsia" w:hAnsi="宋体" w:cs="Times New Roman"/>
          <w:snapToGrid w:val="0"/>
          <w:kern w:val="0"/>
          <w:szCs w:val="32"/>
        </w:rPr>
        <w:t>3.产品出现故障时，供应商通过远程技术支持方式指导产品使用人排查、解决故障。若产品无法在24小时内解决恢复正常运行或使用，则供应商应当首先用功能相同的备件、备用产品替换故障部件、故障产品或按照我行要求采取其他补救措施。</w:t>
      </w:r>
    </w:p>
    <w:p>
      <w:pPr>
        <w:adjustRightInd w:val="0"/>
        <w:snapToGrid w:val="0"/>
        <w:ind w:firstLine="640"/>
        <w:rPr>
          <w:rFonts w:hAnsi="宋体" w:cs="Times New Roman"/>
          <w:snapToGrid w:val="0"/>
          <w:kern w:val="0"/>
          <w:szCs w:val="32"/>
        </w:rPr>
      </w:pPr>
      <w:r>
        <w:rPr>
          <w:rFonts w:hint="eastAsia" w:hAnsi="宋体" w:cs="Times New Roman"/>
          <w:snapToGrid w:val="0"/>
          <w:kern w:val="0"/>
          <w:szCs w:val="32"/>
        </w:rPr>
        <w:t>4.供应商发现设备硬件及系统有设计缺陷和质量问题时应主动通知</w:t>
      </w:r>
      <w:r>
        <w:rPr>
          <w:rFonts w:hint="eastAsia" w:hAnsi="宋体" w:cs="Times New Roman"/>
          <w:snapToGrid w:val="0"/>
          <w:kern w:val="0"/>
          <w:szCs w:val="32"/>
          <w:lang w:eastAsia="zh-CN"/>
        </w:rPr>
        <w:t>我行</w:t>
      </w:r>
      <w:r>
        <w:rPr>
          <w:rFonts w:hint="eastAsia" w:hAnsi="宋体" w:cs="Times New Roman"/>
          <w:snapToGrid w:val="0"/>
          <w:kern w:val="0"/>
          <w:szCs w:val="32"/>
        </w:rPr>
        <w:t>，并免费进行硬件的更新和系统的升级。供应商须协助</w:t>
      </w:r>
      <w:r>
        <w:rPr>
          <w:rFonts w:hint="eastAsia" w:hAnsi="宋体" w:cs="Times New Roman"/>
          <w:snapToGrid w:val="0"/>
          <w:kern w:val="0"/>
          <w:szCs w:val="32"/>
          <w:lang w:eastAsia="zh-CN"/>
        </w:rPr>
        <w:t>我行</w:t>
      </w:r>
      <w:r>
        <w:rPr>
          <w:rFonts w:hint="eastAsia" w:hAnsi="宋体" w:cs="Times New Roman"/>
          <w:snapToGrid w:val="0"/>
          <w:kern w:val="0"/>
          <w:szCs w:val="32"/>
        </w:rPr>
        <w:t>进行所购设备管理系统的建设，免费提供相关的系统程序和技术参数。</w:t>
      </w:r>
    </w:p>
    <w:p>
      <w:pPr>
        <w:adjustRightInd w:val="0"/>
        <w:snapToGrid w:val="0"/>
        <w:ind w:firstLine="640"/>
      </w:pPr>
      <w:r>
        <w:rPr>
          <w:rFonts w:hint="eastAsia" w:hAnsi="宋体" w:cs="Times New Roman"/>
          <w:snapToGrid w:val="0"/>
          <w:kern w:val="0"/>
          <w:szCs w:val="32"/>
        </w:rPr>
        <w:t>5.培训服务：供应商免费为</w:t>
      </w:r>
      <w:r>
        <w:rPr>
          <w:rFonts w:hint="eastAsia" w:hAnsi="宋体" w:cs="Times New Roman"/>
          <w:snapToGrid w:val="0"/>
          <w:kern w:val="0"/>
          <w:szCs w:val="32"/>
          <w:lang w:eastAsia="zh-CN"/>
        </w:rPr>
        <w:t>我行</w:t>
      </w:r>
      <w:r>
        <w:rPr>
          <w:rFonts w:hint="eastAsia" w:hAnsi="宋体" w:cs="Times New Roman"/>
          <w:snapToGrid w:val="0"/>
          <w:kern w:val="0"/>
          <w:szCs w:val="32"/>
        </w:rPr>
        <w:t>和设备使用方（包括操作人员及就餐人员）提供规范的专业技术培训，并提供配套产品宣传资料，使</w:t>
      </w:r>
      <w:r>
        <w:rPr>
          <w:rFonts w:hint="eastAsia" w:hAnsi="宋体" w:cs="Times New Roman"/>
          <w:snapToGrid w:val="0"/>
          <w:kern w:val="0"/>
          <w:szCs w:val="32"/>
          <w:lang w:eastAsia="zh-CN"/>
        </w:rPr>
        <w:t>我行</w:t>
      </w:r>
      <w:r>
        <w:rPr>
          <w:rFonts w:hint="eastAsia" w:hAnsi="宋体" w:cs="Times New Roman"/>
          <w:snapToGrid w:val="0"/>
          <w:kern w:val="0"/>
          <w:szCs w:val="32"/>
        </w:rPr>
        <w:t>和设备使用方熟悉了解和掌握设备的性能和操作，并能解决设备的常见问题。</w:t>
      </w:r>
    </w:p>
    <w:p>
      <w:pPr>
        <w:adjustRightInd w:val="0"/>
        <w:snapToGrid w:val="0"/>
        <w:ind w:firstLine="643"/>
        <w:rPr>
          <w:rFonts w:hAnsi="宋体" w:cs="Times New Roman"/>
          <w:b/>
          <w:snapToGrid w:val="0"/>
          <w:kern w:val="0"/>
          <w:szCs w:val="32"/>
        </w:rPr>
      </w:pPr>
      <w:r>
        <w:rPr>
          <w:rFonts w:hint="eastAsia" w:hAnsi="宋体" w:cs="Times New Roman"/>
          <w:b/>
          <w:snapToGrid w:val="0"/>
          <w:kern w:val="0"/>
          <w:szCs w:val="32"/>
        </w:rPr>
        <w:t>（七）报价要求</w:t>
      </w:r>
    </w:p>
    <w:p>
      <w:pPr>
        <w:adjustRightInd w:val="0"/>
        <w:snapToGrid w:val="0"/>
        <w:ind w:firstLine="640"/>
        <w:rPr>
          <w:szCs w:val="32"/>
        </w:rPr>
      </w:pPr>
      <w:r>
        <w:rPr>
          <w:rFonts w:hint="eastAsia" w:hAnsi="宋体" w:cs="Times New Roman"/>
          <w:snapToGrid w:val="0"/>
          <w:kern w:val="0"/>
          <w:szCs w:val="32"/>
        </w:rPr>
        <w:t>1.</w:t>
      </w:r>
      <w:r>
        <w:rPr>
          <w:rFonts w:hint="eastAsia"/>
          <w:szCs w:val="32"/>
        </w:rPr>
        <w:t>服务价款包括设备费、运输费、包装费、调试费、系统及程序对接、持续优化接口、软硬件维保费</w:t>
      </w:r>
      <w:r>
        <w:rPr>
          <w:rFonts w:hint="eastAsia"/>
          <w:color w:val="FF0000"/>
          <w:szCs w:val="32"/>
        </w:rPr>
        <w:t>（不低于三年）</w:t>
      </w:r>
      <w:r>
        <w:rPr>
          <w:rFonts w:hint="eastAsia"/>
          <w:szCs w:val="32"/>
        </w:rPr>
        <w:t>等</w:t>
      </w:r>
      <w:r>
        <w:rPr>
          <w:rFonts w:hint="eastAsia"/>
          <w:szCs w:val="32"/>
          <w:lang w:eastAsia="zh-Hans"/>
        </w:rPr>
        <w:t>相关</w:t>
      </w:r>
      <w:r>
        <w:rPr>
          <w:rFonts w:hint="eastAsia"/>
          <w:szCs w:val="32"/>
        </w:rPr>
        <w:t>费用，除合同价款外建行不再承担其他任何费用。</w:t>
      </w:r>
    </w:p>
    <w:p>
      <w:pPr>
        <w:ind w:firstLine="640"/>
      </w:pPr>
      <w:r>
        <w:rPr>
          <w:rFonts w:hint="eastAsia" w:hAnsi="宋体" w:cs="Times New Roman"/>
          <w:snapToGrid w:val="0"/>
          <w:kern w:val="0"/>
          <w:szCs w:val="32"/>
        </w:rPr>
        <w:t>2.报价为含税价，</w:t>
      </w:r>
      <w:r>
        <w:rPr>
          <w:rFonts w:hint="eastAsia"/>
          <w:szCs w:val="32"/>
        </w:rPr>
        <w:t>需开具增值税专用发票。增</w:t>
      </w:r>
      <w:r>
        <w:rPr>
          <w:rFonts w:hint="eastAsia" w:hAnsi="宋体"/>
          <w:szCs w:val="32"/>
        </w:rPr>
        <w:t>值税税率13%。</w:t>
      </w:r>
    </w:p>
    <w:p>
      <w:pPr>
        <w:adjustRightInd w:val="0"/>
        <w:snapToGrid w:val="0"/>
        <w:ind w:firstLine="643"/>
        <w:rPr>
          <w:rFonts w:hAnsi="宋体" w:cs="Times New Roman"/>
          <w:b/>
          <w:snapToGrid w:val="0"/>
          <w:kern w:val="0"/>
          <w:szCs w:val="32"/>
        </w:rPr>
      </w:pPr>
      <w:r>
        <w:rPr>
          <w:rFonts w:hint="eastAsia" w:hAnsi="宋体" w:cs="Times New Roman"/>
          <w:b/>
          <w:snapToGrid w:val="0"/>
          <w:kern w:val="0"/>
          <w:szCs w:val="32"/>
        </w:rPr>
        <w:t>（八）款项支付要求</w:t>
      </w:r>
    </w:p>
    <w:p>
      <w:pPr>
        <w:tabs>
          <w:tab w:val="left" w:pos="770"/>
          <w:tab w:val="left" w:pos="1620"/>
          <w:tab w:val="left" w:pos="4500"/>
        </w:tabs>
        <w:ind w:firstLine="640"/>
        <w:rPr>
          <w:szCs w:val="32"/>
        </w:rPr>
      </w:pPr>
      <w:r>
        <w:rPr>
          <w:rFonts w:hint="eastAsia"/>
          <w:szCs w:val="32"/>
        </w:rPr>
        <w:t>在供应商无任何违约行为的前提下，支付价款：</w:t>
      </w:r>
    </w:p>
    <w:p>
      <w:pPr>
        <w:adjustRightInd w:val="0"/>
        <w:snapToGrid w:val="0"/>
        <w:ind w:firstLine="640"/>
        <w:rPr>
          <w:szCs w:val="32"/>
        </w:rPr>
      </w:pPr>
      <w:r>
        <w:rPr>
          <w:rFonts w:hint="eastAsia"/>
          <w:szCs w:val="32"/>
          <w:lang w:eastAsia="zh-Hans"/>
        </w:rPr>
        <w:t>建行向供应商下达需求单，</w:t>
      </w:r>
      <w:r>
        <w:rPr>
          <w:rFonts w:hint="eastAsia"/>
          <w:szCs w:val="32"/>
        </w:rPr>
        <w:t>自产品</w:t>
      </w:r>
      <w:r>
        <w:rPr>
          <w:rFonts w:hint="eastAsia"/>
          <w:szCs w:val="32"/>
          <w:lang w:eastAsia="zh-Hans"/>
        </w:rPr>
        <w:t>签收</w:t>
      </w:r>
      <w:r>
        <w:rPr>
          <w:rFonts w:hint="eastAsia"/>
          <w:szCs w:val="32"/>
        </w:rPr>
        <w:t>合格后30个工作日内，</w:t>
      </w:r>
      <w:r>
        <w:rPr>
          <w:rFonts w:hint="eastAsia"/>
          <w:szCs w:val="32"/>
          <w:lang w:eastAsia="zh-Hans"/>
        </w:rPr>
        <w:t>建行</w:t>
      </w:r>
      <w:r>
        <w:rPr>
          <w:rFonts w:hint="eastAsia"/>
          <w:szCs w:val="32"/>
        </w:rPr>
        <w:t>向供应商支付货款总金额的</w:t>
      </w:r>
      <w:r>
        <w:rPr>
          <w:szCs w:val="32"/>
        </w:rPr>
        <w:t>100</w:t>
      </w:r>
      <w:r>
        <w:rPr>
          <w:rFonts w:hint="eastAsia"/>
          <w:szCs w:val="32"/>
        </w:rPr>
        <w:t>%。</w:t>
      </w:r>
    </w:p>
    <w:p>
      <w:pPr>
        <w:pStyle w:val="4"/>
        <w:ind w:firstLine="643"/>
      </w:pPr>
      <w:r>
        <w:rPr>
          <w:rFonts w:hint="eastAsia"/>
        </w:rPr>
        <w:t>（九）、合同拟签署的期限</w:t>
      </w:r>
    </w:p>
    <w:p>
      <w:pPr>
        <w:adjustRightInd w:val="0"/>
        <w:snapToGrid w:val="0"/>
        <w:ind w:firstLine="640"/>
      </w:pPr>
      <w:r>
        <w:rPr>
          <w:rFonts w:hint="eastAsia"/>
          <w:szCs w:val="32"/>
        </w:rPr>
        <w:t>合同自签署之日起生效至2025年12月31日。</w:t>
      </w:r>
    </w:p>
    <w:p>
      <w:pPr>
        <w:adjustRightInd w:val="0"/>
        <w:snapToGrid w:val="0"/>
        <w:ind w:left="0" w:leftChars="0" w:firstLine="0" w:firstLineChars="0"/>
        <w:rPr>
          <w:szCs w:val="32"/>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彩虹粗仿宋">
    <w:panose1 w:val="03000509000000000000"/>
    <w:charset w:val="86"/>
    <w:family w:val="auto"/>
    <w:pitch w:val="default"/>
    <w:sig w:usb0="00000001" w:usb1="080E0000" w:usb2="00000000" w:usb3="00000000" w:csb0="00040000" w:csb1="00000000"/>
  </w:font>
  <w:font w:name="彩虹黑体">
    <w:panose1 w:val="03000509000000000000"/>
    <w:charset w:val="86"/>
    <w:family w:val="auto"/>
    <w:pitch w:val="default"/>
    <w:sig w:usb0="00000001" w:usb1="080E0000" w:usb2="00000000" w:usb3="00000000" w:csb0="00040000" w:csb1="00000000"/>
  </w:font>
  <w:font w:name="彩虹楷体">
    <w:panose1 w:val="03000509000000000000"/>
    <w:charset w:val="86"/>
    <w:family w:val="script"/>
    <w:pitch w:val="default"/>
    <w:sig w:usb0="00000001" w:usb1="080E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彩虹小标宋">
    <w:panose1 w:val="03000509000000000000"/>
    <w:charset w:val="86"/>
    <w:family w:val="script"/>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9980979"/>
    </w:sdtPr>
    <w:sdtContent>
      <w:p>
        <w:pPr>
          <w:pStyle w:val="7"/>
          <w:ind w:firstLine="360"/>
          <w:jc w:val="center"/>
        </w:pPr>
        <w:r>
          <w:fldChar w:fldCharType="begin"/>
        </w:r>
        <w:r>
          <w:instrText xml:space="preserve">PAGE   \* MERGEFORMAT</w:instrText>
        </w:r>
        <w:r>
          <w:fldChar w:fldCharType="separate"/>
        </w:r>
        <w:r>
          <w:rPr>
            <w:lang w:val="zh-CN"/>
          </w:rPr>
          <w:t>8</w:t>
        </w:r>
        <w:r>
          <w:fldChar w:fldCharType="end"/>
        </w:r>
      </w:p>
    </w:sdtContent>
  </w:sdt>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trackRevisions w:val="1"/>
  <w:documentProtection w:enforcement="0"/>
  <w:defaultTabStop w:val="420"/>
  <w:displayHorizontalDrawingGridEvery w:val="0"/>
  <w:displayVerticalDrawingGridEvery w:val="2"/>
  <w:characterSpacingControl w:val="doNotCompress"/>
  <w:footnotePr>
    <w:footnote w:id="0"/>
    <w:footnote w:id="1"/>
  </w:footnotePr>
  <w:endnotePr>
    <w:endnote w:id="0"/>
    <w:endnote w:id="1"/>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zZjVmMjZjMzYyZTZjZWY3YzQ3NzhiMTE3ZDgzZGIifQ=="/>
  </w:docVars>
  <w:rsids>
    <w:rsidRoot w:val="00793A83"/>
    <w:rsid w:val="00012199"/>
    <w:rsid w:val="0001428D"/>
    <w:rsid w:val="0002040D"/>
    <w:rsid w:val="0002204C"/>
    <w:rsid w:val="00035B2C"/>
    <w:rsid w:val="000364E8"/>
    <w:rsid w:val="000468F1"/>
    <w:rsid w:val="00053DEB"/>
    <w:rsid w:val="00062FD6"/>
    <w:rsid w:val="00067BF7"/>
    <w:rsid w:val="00082E5D"/>
    <w:rsid w:val="000848B7"/>
    <w:rsid w:val="00090D2A"/>
    <w:rsid w:val="00093ABC"/>
    <w:rsid w:val="00095041"/>
    <w:rsid w:val="000A1E77"/>
    <w:rsid w:val="000A6FB1"/>
    <w:rsid w:val="000A71C7"/>
    <w:rsid w:val="000B73CB"/>
    <w:rsid w:val="000B7FA4"/>
    <w:rsid w:val="000D2E31"/>
    <w:rsid w:val="000D4F06"/>
    <w:rsid w:val="000F37D2"/>
    <w:rsid w:val="000F49D6"/>
    <w:rsid w:val="0010798D"/>
    <w:rsid w:val="00112F8F"/>
    <w:rsid w:val="00114665"/>
    <w:rsid w:val="00123D19"/>
    <w:rsid w:val="0012408F"/>
    <w:rsid w:val="00135D49"/>
    <w:rsid w:val="00136F6C"/>
    <w:rsid w:val="001423E0"/>
    <w:rsid w:val="0014585E"/>
    <w:rsid w:val="0014781D"/>
    <w:rsid w:val="001536B3"/>
    <w:rsid w:val="00160E3B"/>
    <w:rsid w:val="001634D3"/>
    <w:rsid w:val="00167C83"/>
    <w:rsid w:val="001729C2"/>
    <w:rsid w:val="001731EA"/>
    <w:rsid w:val="0018005F"/>
    <w:rsid w:val="00181C0B"/>
    <w:rsid w:val="00183CA8"/>
    <w:rsid w:val="00192510"/>
    <w:rsid w:val="00192909"/>
    <w:rsid w:val="001B528A"/>
    <w:rsid w:val="001C0504"/>
    <w:rsid w:val="001D17BF"/>
    <w:rsid w:val="001D4374"/>
    <w:rsid w:val="001D7661"/>
    <w:rsid w:val="001E140E"/>
    <w:rsid w:val="001E1488"/>
    <w:rsid w:val="001E5D36"/>
    <w:rsid w:val="001F2881"/>
    <w:rsid w:val="001F2C69"/>
    <w:rsid w:val="001F6AF5"/>
    <w:rsid w:val="001F78DC"/>
    <w:rsid w:val="0020250B"/>
    <w:rsid w:val="00204A97"/>
    <w:rsid w:val="0020585C"/>
    <w:rsid w:val="002349FD"/>
    <w:rsid w:val="0023729F"/>
    <w:rsid w:val="00237A3C"/>
    <w:rsid w:val="00241D7D"/>
    <w:rsid w:val="002438C8"/>
    <w:rsid w:val="002520C0"/>
    <w:rsid w:val="002555E1"/>
    <w:rsid w:val="00256F1F"/>
    <w:rsid w:val="00262115"/>
    <w:rsid w:val="00270774"/>
    <w:rsid w:val="002A08E4"/>
    <w:rsid w:val="002A14FB"/>
    <w:rsid w:val="002A6564"/>
    <w:rsid w:val="002B0567"/>
    <w:rsid w:val="002B0961"/>
    <w:rsid w:val="002B6F57"/>
    <w:rsid w:val="002D2FA4"/>
    <w:rsid w:val="002E3D77"/>
    <w:rsid w:val="002E4517"/>
    <w:rsid w:val="002E7E53"/>
    <w:rsid w:val="002F1103"/>
    <w:rsid w:val="003018A9"/>
    <w:rsid w:val="00307A95"/>
    <w:rsid w:val="0031004F"/>
    <w:rsid w:val="00316688"/>
    <w:rsid w:val="0032264C"/>
    <w:rsid w:val="00324431"/>
    <w:rsid w:val="00331BA8"/>
    <w:rsid w:val="0033269C"/>
    <w:rsid w:val="003336C6"/>
    <w:rsid w:val="00334BC2"/>
    <w:rsid w:val="00335670"/>
    <w:rsid w:val="00346DE4"/>
    <w:rsid w:val="00347D05"/>
    <w:rsid w:val="00351295"/>
    <w:rsid w:val="003634A7"/>
    <w:rsid w:val="00363FA4"/>
    <w:rsid w:val="003649AD"/>
    <w:rsid w:val="00367DDF"/>
    <w:rsid w:val="00391CE9"/>
    <w:rsid w:val="00395113"/>
    <w:rsid w:val="003A42BD"/>
    <w:rsid w:val="003C33AD"/>
    <w:rsid w:val="003C4AE1"/>
    <w:rsid w:val="003D1520"/>
    <w:rsid w:val="003D6B4C"/>
    <w:rsid w:val="003E299A"/>
    <w:rsid w:val="003F6C69"/>
    <w:rsid w:val="004135C3"/>
    <w:rsid w:val="00416DEE"/>
    <w:rsid w:val="00421759"/>
    <w:rsid w:val="004221DD"/>
    <w:rsid w:val="00423B17"/>
    <w:rsid w:val="00424CBB"/>
    <w:rsid w:val="00431463"/>
    <w:rsid w:val="0043146C"/>
    <w:rsid w:val="00431730"/>
    <w:rsid w:val="00444A03"/>
    <w:rsid w:val="00471100"/>
    <w:rsid w:val="00472471"/>
    <w:rsid w:val="004753A4"/>
    <w:rsid w:val="00476F26"/>
    <w:rsid w:val="00482223"/>
    <w:rsid w:val="004831FC"/>
    <w:rsid w:val="00485038"/>
    <w:rsid w:val="00493486"/>
    <w:rsid w:val="004968D0"/>
    <w:rsid w:val="004A059F"/>
    <w:rsid w:val="004A5641"/>
    <w:rsid w:val="004B3D51"/>
    <w:rsid w:val="004C30A5"/>
    <w:rsid w:val="004D2E0B"/>
    <w:rsid w:val="004D46FE"/>
    <w:rsid w:val="004D6D53"/>
    <w:rsid w:val="004D7201"/>
    <w:rsid w:val="004E7191"/>
    <w:rsid w:val="005030FA"/>
    <w:rsid w:val="00510D4D"/>
    <w:rsid w:val="00512BDA"/>
    <w:rsid w:val="00517DC1"/>
    <w:rsid w:val="00531CEC"/>
    <w:rsid w:val="0053293F"/>
    <w:rsid w:val="00533310"/>
    <w:rsid w:val="00533350"/>
    <w:rsid w:val="00534228"/>
    <w:rsid w:val="00541160"/>
    <w:rsid w:val="005423C8"/>
    <w:rsid w:val="0054276A"/>
    <w:rsid w:val="00542EC8"/>
    <w:rsid w:val="00557FB9"/>
    <w:rsid w:val="005619AE"/>
    <w:rsid w:val="00564456"/>
    <w:rsid w:val="005659B2"/>
    <w:rsid w:val="005679A2"/>
    <w:rsid w:val="00571BD4"/>
    <w:rsid w:val="00573E81"/>
    <w:rsid w:val="00577C52"/>
    <w:rsid w:val="0058622A"/>
    <w:rsid w:val="00591680"/>
    <w:rsid w:val="005974BB"/>
    <w:rsid w:val="005B1577"/>
    <w:rsid w:val="005B6A32"/>
    <w:rsid w:val="005C04B4"/>
    <w:rsid w:val="005C27CF"/>
    <w:rsid w:val="005D5A48"/>
    <w:rsid w:val="005F0420"/>
    <w:rsid w:val="00600291"/>
    <w:rsid w:val="00605E72"/>
    <w:rsid w:val="0061205E"/>
    <w:rsid w:val="00613769"/>
    <w:rsid w:val="00614519"/>
    <w:rsid w:val="00615971"/>
    <w:rsid w:val="00636A61"/>
    <w:rsid w:val="006373EB"/>
    <w:rsid w:val="00641F6D"/>
    <w:rsid w:val="006424C5"/>
    <w:rsid w:val="006512F6"/>
    <w:rsid w:val="006514B0"/>
    <w:rsid w:val="00652AF0"/>
    <w:rsid w:val="00656B67"/>
    <w:rsid w:val="00657739"/>
    <w:rsid w:val="00660E55"/>
    <w:rsid w:val="00661147"/>
    <w:rsid w:val="0066640C"/>
    <w:rsid w:val="0066779B"/>
    <w:rsid w:val="00677F6F"/>
    <w:rsid w:val="006800A9"/>
    <w:rsid w:val="00681407"/>
    <w:rsid w:val="00686406"/>
    <w:rsid w:val="00686471"/>
    <w:rsid w:val="006924D8"/>
    <w:rsid w:val="006A310C"/>
    <w:rsid w:val="006A4991"/>
    <w:rsid w:val="006B7EC0"/>
    <w:rsid w:val="006D1D83"/>
    <w:rsid w:val="006D3DD9"/>
    <w:rsid w:val="006D4E7E"/>
    <w:rsid w:val="006E430F"/>
    <w:rsid w:val="006E79A2"/>
    <w:rsid w:val="006F1AE6"/>
    <w:rsid w:val="006F78F4"/>
    <w:rsid w:val="007100EB"/>
    <w:rsid w:val="00710D27"/>
    <w:rsid w:val="00710D9E"/>
    <w:rsid w:val="00711A27"/>
    <w:rsid w:val="0071412E"/>
    <w:rsid w:val="0071476D"/>
    <w:rsid w:val="00715C63"/>
    <w:rsid w:val="007169B0"/>
    <w:rsid w:val="0072677E"/>
    <w:rsid w:val="00727312"/>
    <w:rsid w:val="00731005"/>
    <w:rsid w:val="007339B8"/>
    <w:rsid w:val="007364FD"/>
    <w:rsid w:val="00737822"/>
    <w:rsid w:val="00742757"/>
    <w:rsid w:val="007535E0"/>
    <w:rsid w:val="00761000"/>
    <w:rsid w:val="007719D7"/>
    <w:rsid w:val="00773263"/>
    <w:rsid w:val="00773269"/>
    <w:rsid w:val="007736BB"/>
    <w:rsid w:val="0077711A"/>
    <w:rsid w:val="00793A83"/>
    <w:rsid w:val="00794D8A"/>
    <w:rsid w:val="007959EF"/>
    <w:rsid w:val="00796ECA"/>
    <w:rsid w:val="007972BD"/>
    <w:rsid w:val="007A0379"/>
    <w:rsid w:val="007A0688"/>
    <w:rsid w:val="007B0981"/>
    <w:rsid w:val="007B0C88"/>
    <w:rsid w:val="007C4BF5"/>
    <w:rsid w:val="007D32FD"/>
    <w:rsid w:val="007F01E8"/>
    <w:rsid w:val="00801EFB"/>
    <w:rsid w:val="00807129"/>
    <w:rsid w:val="00816104"/>
    <w:rsid w:val="008313E8"/>
    <w:rsid w:val="0083772D"/>
    <w:rsid w:val="0084390B"/>
    <w:rsid w:val="00845F20"/>
    <w:rsid w:val="00852610"/>
    <w:rsid w:val="0085456D"/>
    <w:rsid w:val="008575F6"/>
    <w:rsid w:val="00857E63"/>
    <w:rsid w:val="008636EB"/>
    <w:rsid w:val="00863A5F"/>
    <w:rsid w:val="008672D6"/>
    <w:rsid w:val="008679FB"/>
    <w:rsid w:val="008826DC"/>
    <w:rsid w:val="0088476B"/>
    <w:rsid w:val="0089312E"/>
    <w:rsid w:val="008A7788"/>
    <w:rsid w:val="008A787D"/>
    <w:rsid w:val="008A7FA9"/>
    <w:rsid w:val="008B0962"/>
    <w:rsid w:val="008B1599"/>
    <w:rsid w:val="008C04F3"/>
    <w:rsid w:val="008C5D0B"/>
    <w:rsid w:val="008C7402"/>
    <w:rsid w:val="008D22D5"/>
    <w:rsid w:val="008D4832"/>
    <w:rsid w:val="008D7BE4"/>
    <w:rsid w:val="008D7E72"/>
    <w:rsid w:val="008F4FF8"/>
    <w:rsid w:val="0090515B"/>
    <w:rsid w:val="00906B79"/>
    <w:rsid w:val="00907C6F"/>
    <w:rsid w:val="0091342E"/>
    <w:rsid w:val="00927310"/>
    <w:rsid w:val="00932654"/>
    <w:rsid w:val="00933B0F"/>
    <w:rsid w:val="0094497F"/>
    <w:rsid w:val="00955B44"/>
    <w:rsid w:val="00957A1B"/>
    <w:rsid w:val="00961F9E"/>
    <w:rsid w:val="0096376A"/>
    <w:rsid w:val="00965072"/>
    <w:rsid w:val="00967031"/>
    <w:rsid w:val="009675A5"/>
    <w:rsid w:val="009717DC"/>
    <w:rsid w:val="0097384C"/>
    <w:rsid w:val="00977381"/>
    <w:rsid w:val="0098164E"/>
    <w:rsid w:val="00991E2F"/>
    <w:rsid w:val="0099425B"/>
    <w:rsid w:val="009948EC"/>
    <w:rsid w:val="00995D7A"/>
    <w:rsid w:val="00996955"/>
    <w:rsid w:val="009A03EF"/>
    <w:rsid w:val="009A097D"/>
    <w:rsid w:val="009A26A8"/>
    <w:rsid w:val="009B07C6"/>
    <w:rsid w:val="009B115C"/>
    <w:rsid w:val="009B4A93"/>
    <w:rsid w:val="009C3459"/>
    <w:rsid w:val="009C3869"/>
    <w:rsid w:val="009C63FF"/>
    <w:rsid w:val="009C7D63"/>
    <w:rsid w:val="009D2222"/>
    <w:rsid w:val="009E313D"/>
    <w:rsid w:val="009F0C4A"/>
    <w:rsid w:val="009F2DFE"/>
    <w:rsid w:val="009F6E5D"/>
    <w:rsid w:val="00A00861"/>
    <w:rsid w:val="00A02242"/>
    <w:rsid w:val="00A04F72"/>
    <w:rsid w:val="00A12E1E"/>
    <w:rsid w:val="00A140CC"/>
    <w:rsid w:val="00A15A43"/>
    <w:rsid w:val="00A220C2"/>
    <w:rsid w:val="00A37B68"/>
    <w:rsid w:val="00A50652"/>
    <w:rsid w:val="00A50848"/>
    <w:rsid w:val="00A66E27"/>
    <w:rsid w:val="00A7063E"/>
    <w:rsid w:val="00A7095B"/>
    <w:rsid w:val="00A71C82"/>
    <w:rsid w:val="00A73E12"/>
    <w:rsid w:val="00A74E7D"/>
    <w:rsid w:val="00A7650E"/>
    <w:rsid w:val="00A765D1"/>
    <w:rsid w:val="00A833CF"/>
    <w:rsid w:val="00A90F73"/>
    <w:rsid w:val="00A97186"/>
    <w:rsid w:val="00A97843"/>
    <w:rsid w:val="00AA6F8E"/>
    <w:rsid w:val="00AB6125"/>
    <w:rsid w:val="00AB7ABF"/>
    <w:rsid w:val="00AC3A59"/>
    <w:rsid w:val="00AC5494"/>
    <w:rsid w:val="00AD4C02"/>
    <w:rsid w:val="00AD7750"/>
    <w:rsid w:val="00AE223C"/>
    <w:rsid w:val="00AE7E0B"/>
    <w:rsid w:val="00AF6954"/>
    <w:rsid w:val="00B23906"/>
    <w:rsid w:val="00B2652D"/>
    <w:rsid w:val="00B32CAC"/>
    <w:rsid w:val="00B409A0"/>
    <w:rsid w:val="00B41CE2"/>
    <w:rsid w:val="00B45C47"/>
    <w:rsid w:val="00B72A03"/>
    <w:rsid w:val="00B84504"/>
    <w:rsid w:val="00B85A00"/>
    <w:rsid w:val="00B919AB"/>
    <w:rsid w:val="00B92B58"/>
    <w:rsid w:val="00BA3368"/>
    <w:rsid w:val="00BA5E24"/>
    <w:rsid w:val="00BB2E08"/>
    <w:rsid w:val="00BB309C"/>
    <w:rsid w:val="00BB3B70"/>
    <w:rsid w:val="00BC2E43"/>
    <w:rsid w:val="00BC3FBF"/>
    <w:rsid w:val="00BC4386"/>
    <w:rsid w:val="00BE32F3"/>
    <w:rsid w:val="00BF0E19"/>
    <w:rsid w:val="00C036F3"/>
    <w:rsid w:val="00C0519B"/>
    <w:rsid w:val="00C0705C"/>
    <w:rsid w:val="00C1250F"/>
    <w:rsid w:val="00C12E26"/>
    <w:rsid w:val="00C1653F"/>
    <w:rsid w:val="00C207D2"/>
    <w:rsid w:val="00C20FE5"/>
    <w:rsid w:val="00C246F6"/>
    <w:rsid w:val="00C24FF0"/>
    <w:rsid w:val="00C501CE"/>
    <w:rsid w:val="00C50E09"/>
    <w:rsid w:val="00C57054"/>
    <w:rsid w:val="00C62863"/>
    <w:rsid w:val="00C663D3"/>
    <w:rsid w:val="00C7274F"/>
    <w:rsid w:val="00C7400B"/>
    <w:rsid w:val="00C82EFD"/>
    <w:rsid w:val="00C8602D"/>
    <w:rsid w:val="00C94A01"/>
    <w:rsid w:val="00CA68A0"/>
    <w:rsid w:val="00CB3BFE"/>
    <w:rsid w:val="00CC2190"/>
    <w:rsid w:val="00CD575F"/>
    <w:rsid w:val="00CF07A4"/>
    <w:rsid w:val="00CF2FD8"/>
    <w:rsid w:val="00CF3819"/>
    <w:rsid w:val="00CF6E5D"/>
    <w:rsid w:val="00D02595"/>
    <w:rsid w:val="00D03836"/>
    <w:rsid w:val="00D0607A"/>
    <w:rsid w:val="00D06B1D"/>
    <w:rsid w:val="00D17CD8"/>
    <w:rsid w:val="00D3438A"/>
    <w:rsid w:val="00D419AA"/>
    <w:rsid w:val="00D42AB9"/>
    <w:rsid w:val="00D43125"/>
    <w:rsid w:val="00D4795C"/>
    <w:rsid w:val="00D52D70"/>
    <w:rsid w:val="00D54D44"/>
    <w:rsid w:val="00D759DC"/>
    <w:rsid w:val="00D766E5"/>
    <w:rsid w:val="00D86F40"/>
    <w:rsid w:val="00D908EA"/>
    <w:rsid w:val="00DA3D07"/>
    <w:rsid w:val="00DC1ED7"/>
    <w:rsid w:val="00DC3B81"/>
    <w:rsid w:val="00DD61C6"/>
    <w:rsid w:val="00DF1329"/>
    <w:rsid w:val="00E22B59"/>
    <w:rsid w:val="00E23CDF"/>
    <w:rsid w:val="00E2791E"/>
    <w:rsid w:val="00E4124A"/>
    <w:rsid w:val="00E51C63"/>
    <w:rsid w:val="00E55C54"/>
    <w:rsid w:val="00E56FD9"/>
    <w:rsid w:val="00E732E1"/>
    <w:rsid w:val="00E7539E"/>
    <w:rsid w:val="00E7629A"/>
    <w:rsid w:val="00E876B2"/>
    <w:rsid w:val="00E94EAF"/>
    <w:rsid w:val="00E9697F"/>
    <w:rsid w:val="00EA473A"/>
    <w:rsid w:val="00EA687D"/>
    <w:rsid w:val="00EA7469"/>
    <w:rsid w:val="00EA75FF"/>
    <w:rsid w:val="00EC10A9"/>
    <w:rsid w:val="00EC1DC9"/>
    <w:rsid w:val="00ED136B"/>
    <w:rsid w:val="00ED1659"/>
    <w:rsid w:val="00EE65FB"/>
    <w:rsid w:val="00EF6F1B"/>
    <w:rsid w:val="00F070AC"/>
    <w:rsid w:val="00F1399D"/>
    <w:rsid w:val="00F173D9"/>
    <w:rsid w:val="00F229B4"/>
    <w:rsid w:val="00F22DEE"/>
    <w:rsid w:val="00F313FC"/>
    <w:rsid w:val="00F347CD"/>
    <w:rsid w:val="00F35718"/>
    <w:rsid w:val="00F4003C"/>
    <w:rsid w:val="00F40DD6"/>
    <w:rsid w:val="00F40F57"/>
    <w:rsid w:val="00F418A1"/>
    <w:rsid w:val="00F509F3"/>
    <w:rsid w:val="00F51913"/>
    <w:rsid w:val="00F56744"/>
    <w:rsid w:val="00F70951"/>
    <w:rsid w:val="00F83832"/>
    <w:rsid w:val="00F920C7"/>
    <w:rsid w:val="00F9649D"/>
    <w:rsid w:val="00FA1669"/>
    <w:rsid w:val="00FA1945"/>
    <w:rsid w:val="00FB3BA4"/>
    <w:rsid w:val="00FB40B9"/>
    <w:rsid w:val="00FC2041"/>
    <w:rsid w:val="00FC2A79"/>
    <w:rsid w:val="00FC75A7"/>
    <w:rsid w:val="00FD0072"/>
    <w:rsid w:val="00FD03B1"/>
    <w:rsid w:val="00FD2B9C"/>
    <w:rsid w:val="00FD64C6"/>
    <w:rsid w:val="00FE0425"/>
    <w:rsid w:val="00FE16D3"/>
    <w:rsid w:val="00FF1951"/>
    <w:rsid w:val="00FF2692"/>
    <w:rsid w:val="00FF4FFF"/>
    <w:rsid w:val="01710365"/>
    <w:rsid w:val="024A2165"/>
    <w:rsid w:val="03CD677F"/>
    <w:rsid w:val="05677B03"/>
    <w:rsid w:val="06640499"/>
    <w:rsid w:val="068648B3"/>
    <w:rsid w:val="073F3B9A"/>
    <w:rsid w:val="088A3F9B"/>
    <w:rsid w:val="08C75F70"/>
    <w:rsid w:val="0A5B537A"/>
    <w:rsid w:val="0BCF0AAA"/>
    <w:rsid w:val="0C5A2393"/>
    <w:rsid w:val="0D9B1C5B"/>
    <w:rsid w:val="0DA90E87"/>
    <w:rsid w:val="0E3B1C41"/>
    <w:rsid w:val="0E533CE4"/>
    <w:rsid w:val="0E7DA597"/>
    <w:rsid w:val="0E9F102F"/>
    <w:rsid w:val="0EAF071F"/>
    <w:rsid w:val="0ED25B42"/>
    <w:rsid w:val="10B24B79"/>
    <w:rsid w:val="11FE38E0"/>
    <w:rsid w:val="137D38E9"/>
    <w:rsid w:val="144B2C98"/>
    <w:rsid w:val="15205ED3"/>
    <w:rsid w:val="15C726C2"/>
    <w:rsid w:val="15D1541F"/>
    <w:rsid w:val="15FE43D0"/>
    <w:rsid w:val="181D494B"/>
    <w:rsid w:val="19CE12B2"/>
    <w:rsid w:val="19E03E83"/>
    <w:rsid w:val="1A143B2C"/>
    <w:rsid w:val="1A3A4BA3"/>
    <w:rsid w:val="1BE211AF"/>
    <w:rsid w:val="1C921E10"/>
    <w:rsid w:val="1D5C65C3"/>
    <w:rsid w:val="1D903E12"/>
    <w:rsid w:val="1DE57CB9"/>
    <w:rsid w:val="1EBA1146"/>
    <w:rsid w:val="1EEE2561"/>
    <w:rsid w:val="1F091FF2"/>
    <w:rsid w:val="1F5F41AB"/>
    <w:rsid w:val="1F9211BB"/>
    <w:rsid w:val="227E248B"/>
    <w:rsid w:val="236E4030"/>
    <w:rsid w:val="239B2E39"/>
    <w:rsid w:val="23D668AA"/>
    <w:rsid w:val="25DC6681"/>
    <w:rsid w:val="280276BA"/>
    <w:rsid w:val="286949D5"/>
    <w:rsid w:val="29AE7211"/>
    <w:rsid w:val="29B10373"/>
    <w:rsid w:val="2B540EA7"/>
    <w:rsid w:val="2C1520B2"/>
    <w:rsid w:val="2CD258AD"/>
    <w:rsid w:val="2CF44B80"/>
    <w:rsid w:val="308172D7"/>
    <w:rsid w:val="315A481B"/>
    <w:rsid w:val="315D17C1"/>
    <w:rsid w:val="319762A5"/>
    <w:rsid w:val="31D125D7"/>
    <w:rsid w:val="32693501"/>
    <w:rsid w:val="32BF3153"/>
    <w:rsid w:val="33D4015C"/>
    <w:rsid w:val="347B4A7C"/>
    <w:rsid w:val="34AB5606"/>
    <w:rsid w:val="34AF4725"/>
    <w:rsid w:val="354C1877"/>
    <w:rsid w:val="36746A15"/>
    <w:rsid w:val="36D6243D"/>
    <w:rsid w:val="37887BDC"/>
    <w:rsid w:val="38536D3B"/>
    <w:rsid w:val="38552722"/>
    <w:rsid w:val="39560627"/>
    <w:rsid w:val="3A024DB2"/>
    <w:rsid w:val="3AAA1C17"/>
    <w:rsid w:val="3AC0143A"/>
    <w:rsid w:val="3B261FE2"/>
    <w:rsid w:val="3BBF51EB"/>
    <w:rsid w:val="3C125CC6"/>
    <w:rsid w:val="3C3E6CAB"/>
    <w:rsid w:val="3D1E60DF"/>
    <w:rsid w:val="3D3B124C"/>
    <w:rsid w:val="3D87623F"/>
    <w:rsid w:val="3EAC131C"/>
    <w:rsid w:val="3F2B709E"/>
    <w:rsid w:val="3FED9B1A"/>
    <w:rsid w:val="40BB280A"/>
    <w:rsid w:val="40F03B7F"/>
    <w:rsid w:val="41850DEF"/>
    <w:rsid w:val="42925730"/>
    <w:rsid w:val="45594965"/>
    <w:rsid w:val="47F40975"/>
    <w:rsid w:val="484D62D8"/>
    <w:rsid w:val="49C7262C"/>
    <w:rsid w:val="4A4B3E0F"/>
    <w:rsid w:val="4BDB2578"/>
    <w:rsid w:val="4D1E6B06"/>
    <w:rsid w:val="4D536D44"/>
    <w:rsid w:val="4D7B7211"/>
    <w:rsid w:val="4E0345F4"/>
    <w:rsid w:val="4E3C0E40"/>
    <w:rsid w:val="4E5E4D9B"/>
    <w:rsid w:val="4ECB7CE4"/>
    <w:rsid w:val="4ED07AB5"/>
    <w:rsid w:val="4FB874AF"/>
    <w:rsid w:val="50B415EA"/>
    <w:rsid w:val="50E314DA"/>
    <w:rsid w:val="511F2457"/>
    <w:rsid w:val="51581F75"/>
    <w:rsid w:val="52F544BA"/>
    <w:rsid w:val="54AB6860"/>
    <w:rsid w:val="55D13776"/>
    <w:rsid w:val="55D342C0"/>
    <w:rsid w:val="57265AD6"/>
    <w:rsid w:val="574014E1"/>
    <w:rsid w:val="57FF69AB"/>
    <w:rsid w:val="58B54151"/>
    <w:rsid w:val="595B1288"/>
    <w:rsid w:val="59605E6B"/>
    <w:rsid w:val="59EA1BD8"/>
    <w:rsid w:val="5A2E2F79"/>
    <w:rsid w:val="5A9658BC"/>
    <w:rsid w:val="5AEF2657"/>
    <w:rsid w:val="5B1C04B7"/>
    <w:rsid w:val="5C357490"/>
    <w:rsid w:val="5D2D2508"/>
    <w:rsid w:val="5D2E6280"/>
    <w:rsid w:val="5D3749B6"/>
    <w:rsid w:val="5E166563"/>
    <w:rsid w:val="5E170A69"/>
    <w:rsid w:val="5E2A2522"/>
    <w:rsid w:val="61223CAB"/>
    <w:rsid w:val="639D7CBB"/>
    <w:rsid w:val="63A85457"/>
    <w:rsid w:val="64813139"/>
    <w:rsid w:val="65B6474C"/>
    <w:rsid w:val="66507267"/>
    <w:rsid w:val="67033060"/>
    <w:rsid w:val="68613021"/>
    <w:rsid w:val="687503AD"/>
    <w:rsid w:val="68B26269"/>
    <w:rsid w:val="690A5DF3"/>
    <w:rsid w:val="694C1F68"/>
    <w:rsid w:val="697438A9"/>
    <w:rsid w:val="69A47FF6"/>
    <w:rsid w:val="6A18009C"/>
    <w:rsid w:val="6A831955"/>
    <w:rsid w:val="6B585BA4"/>
    <w:rsid w:val="6B7B6B34"/>
    <w:rsid w:val="6D92026D"/>
    <w:rsid w:val="6E524E00"/>
    <w:rsid w:val="6E531FEA"/>
    <w:rsid w:val="6E880A83"/>
    <w:rsid w:val="6EE64C0C"/>
    <w:rsid w:val="6FE95C8F"/>
    <w:rsid w:val="6FFD978D"/>
    <w:rsid w:val="706C2EEF"/>
    <w:rsid w:val="70AC7790"/>
    <w:rsid w:val="71873565"/>
    <w:rsid w:val="733D87CE"/>
    <w:rsid w:val="737EEB78"/>
    <w:rsid w:val="76257DC8"/>
    <w:rsid w:val="76962A74"/>
    <w:rsid w:val="76A15EE0"/>
    <w:rsid w:val="76E557A9"/>
    <w:rsid w:val="773C54A7"/>
    <w:rsid w:val="77AA718D"/>
    <w:rsid w:val="77AE203F"/>
    <w:rsid w:val="78CE2999"/>
    <w:rsid w:val="78FF0D9B"/>
    <w:rsid w:val="79BA378E"/>
    <w:rsid w:val="7A0E5017"/>
    <w:rsid w:val="7A6F15DE"/>
    <w:rsid w:val="7B3311D9"/>
    <w:rsid w:val="7C2D6A0D"/>
    <w:rsid w:val="7C4957FF"/>
    <w:rsid w:val="7CCD5D92"/>
    <w:rsid w:val="7D305450"/>
    <w:rsid w:val="7EDC56E4"/>
    <w:rsid w:val="7F013763"/>
    <w:rsid w:val="7F897DFE"/>
    <w:rsid w:val="7FF7A2C0"/>
    <w:rsid w:val="7FF7C310"/>
    <w:rsid w:val="AAD60DFB"/>
    <w:rsid w:val="ADFD4AA2"/>
    <w:rsid w:val="AEBBAEF2"/>
    <w:rsid w:val="AECD8F40"/>
    <w:rsid w:val="B4FFAAE4"/>
    <w:rsid w:val="CF6F9C5D"/>
    <w:rsid w:val="CFCF8537"/>
    <w:rsid w:val="DFFFC5CD"/>
    <w:rsid w:val="EE7FE10A"/>
    <w:rsid w:val="EEEE7CCE"/>
    <w:rsid w:val="EFFFE7BB"/>
    <w:rsid w:val="F71F85E8"/>
    <w:rsid w:val="FAEEE5F4"/>
    <w:rsid w:val="FB7FBEFD"/>
    <w:rsid w:val="FBC77AB8"/>
    <w:rsid w:val="FFBE8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彩虹粗仿宋" w:hAnsi="彩虹粗仿宋" w:eastAsia="彩虹粗仿宋" w:cstheme="minorBidi"/>
      <w:kern w:val="2"/>
      <w:sz w:val="32"/>
      <w:szCs w:val="22"/>
      <w:lang w:val="en-US" w:eastAsia="zh-CN" w:bidi="ar-SA"/>
    </w:rPr>
  </w:style>
  <w:style w:type="paragraph" w:styleId="3">
    <w:name w:val="heading 1"/>
    <w:basedOn w:val="1"/>
    <w:next w:val="1"/>
    <w:qFormat/>
    <w:uiPriority w:val="9"/>
    <w:pPr>
      <w:keepNext/>
      <w:keepLines/>
      <w:ind w:firstLine="640"/>
      <w:outlineLvl w:val="0"/>
    </w:pPr>
    <w:rPr>
      <w:rFonts w:ascii="Times New Roman" w:hAnsi="Times New Roman" w:eastAsia="彩虹黑体"/>
      <w:kern w:val="44"/>
    </w:rPr>
  </w:style>
  <w:style w:type="paragraph" w:styleId="4">
    <w:name w:val="heading 2"/>
    <w:basedOn w:val="1"/>
    <w:next w:val="1"/>
    <w:unhideWhenUsed/>
    <w:qFormat/>
    <w:uiPriority w:val="9"/>
    <w:pPr>
      <w:keepNext/>
      <w:keepLines/>
      <w:outlineLvl w:val="1"/>
    </w:pPr>
    <w:rPr>
      <w:rFonts w:ascii="彩虹楷体" w:hAnsi="彩虹楷体" w:eastAsia="彩虹楷体"/>
      <w:b/>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line="240" w:lineRule="auto"/>
      <w:ind w:firstLine="0" w:firstLineChars="0"/>
    </w:pPr>
    <w:rPr>
      <w:sz w:val="20"/>
      <w:szCs w:val="20"/>
    </w:rPr>
  </w:style>
  <w:style w:type="paragraph" w:styleId="5">
    <w:name w:val="annotation text"/>
    <w:basedOn w:val="1"/>
    <w:link w:val="23"/>
    <w:unhideWhenUsed/>
    <w:qFormat/>
    <w:uiPriority w:val="99"/>
    <w:pPr>
      <w:jc w:val="left"/>
    </w:pPr>
  </w:style>
  <w:style w:type="paragraph" w:styleId="6">
    <w:name w:val="Balloon Text"/>
    <w:basedOn w:val="1"/>
    <w:link w:val="29"/>
    <w:semiHidden/>
    <w:unhideWhenUsed/>
    <w:qFormat/>
    <w:uiPriority w:val="99"/>
    <w:pPr>
      <w:spacing w:line="240" w:lineRule="auto"/>
    </w:pPr>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widowControl/>
      <w:spacing w:before="60" w:after="60" w:line="280" w:lineRule="atLeast"/>
      <w:ind w:right="291" w:firstLine="400"/>
    </w:pPr>
    <w:rPr>
      <w:rFonts w:ascii="宋体"/>
      <w:kern w:val="0"/>
    </w:rPr>
  </w:style>
  <w:style w:type="paragraph" w:styleId="10">
    <w:name w:val="Body Text 2"/>
    <w:basedOn w:val="1"/>
    <w:qFormat/>
    <w:uiPriority w:val="0"/>
    <w:pPr>
      <w:jc w:val="left"/>
    </w:pPr>
    <w:rPr>
      <w:rFonts w:ascii="仿宋_GB2312" w:hAnsi="宋体" w:eastAsia="仿宋_GB2312"/>
    </w:rPr>
  </w:style>
  <w:style w:type="paragraph" w:styleId="11">
    <w:name w:val="Normal (Web)"/>
    <w:basedOn w:val="1"/>
    <w:semiHidden/>
    <w:unhideWhenUsed/>
    <w:qFormat/>
    <w:uiPriority w:val="99"/>
    <w:rPr>
      <w:sz w:val="24"/>
    </w:rPr>
  </w:style>
  <w:style w:type="paragraph" w:styleId="12">
    <w:name w:val="annotation subject"/>
    <w:basedOn w:val="5"/>
    <w:next w:val="5"/>
    <w:link w:val="24"/>
    <w:unhideWhenUsed/>
    <w:qFormat/>
    <w:uiPriority w:val="99"/>
    <w:rPr>
      <w:b/>
      <w:bCs/>
    </w:rPr>
  </w:style>
  <w:style w:type="paragraph" w:styleId="13">
    <w:name w:val="Body Text First Indent"/>
    <w:basedOn w:val="2"/>
    <w:unhideWhenUsed/>
    <w:qFormat/>
    <w:uiPriority w:val="99"/>
    <w:pPr>
      <w:tabs>
        <w:tab w:val="left" w:pos="420"/>
      </w:tabs>
      <w:ind w:firstLine="420" w:firstLineChars="1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unhideWhenUsed/>
    <w:qFormat/>
    <w:uiPriority w:val="99"/>
    <w:rPr>
      <w:sz w:val="21"/>
      <w:szCs w:val="21"/>
    </w:rPr>
  </w:style>
  <w:style w:type="paragraph" w:customStyle="1" w:styleId="18">
    <w:name w:val="列表段落1"/>
    <w:basedOn w:val="1"/>
    <w:qFormat/>
    <w:uiPriority w:val="34"/>
    <w:pPr>
      <w:ind w:firstLine="420"/>
    </w:pPr>
    <w:rPr>
      <w:rFonts w:ascii="Calibri" w:hAnsi="Calibri" w:eastAsia="宋体" w:cs="Times New Roman"/>
    </w:rPr>
  </w:style>
  <w:style w:type="character" w:customStyle="1" w:styleId="19">
    <w:name w:val="页眉 字符"/>
    <w:basedOn w:val="16"/>
    <w:link w:val="8"/>
    <w:qFormat/>
    <w:uiPriority w:val="99"/>
    <w:rPr>
      <w:sz w:val="18"/>
      <w:szCs w:val="18"/>
    </w:rPr>
  </w:style>
  <w:style w:type="character" w:customStyle="1" w:styleId="20">
    <w:name w:val="页脚 字符"/>
    <w:basedOn w:val="16"/>
    <w:link w:val="7"/>
    <w:qFormat/>
    <w:uiPriority w:val="99"/>
    <w:rPr>
      <w:sz w:val="18"/>
      <w:szCs w:val="18"/>
    </w:rPr>
  </w:style>
  <w:style w:type="paragraph" w:customStyle="1" w:styleId="21">
    <w:name w:val="楷体粗正文文字"/>
    <w:basedOn w:val="1"/>
    <w:next w:val="9"/>
    <w:qFormat/>
    <w:uiPriority w:val="0"/>
    <w:pPr>
      <w:snapToGrid w:val="0"/>
      <w:spacing w:line="480" w:lineRule="exact"/>
      <w:ind w:firstLine="560"/>
    </w:pPr>
    <w:rPr>
      <w:sz w:val="28"/>
      <w:szCs w:val="20"/>
    </w:rPr>
  </w:style>
  <w:style w:type="paragraph" w:customStyle="1" w:styleId="22">
    <w:name w:val="列出段落1"/>
    <w:basedOn w:val="1"/>
    <w:qFormat/>
    <w:uiPriority w:val="99"/>
    <w:pPr>
      <w:ind w:firstLine="420"/>
    </w:pPr>
  </w:style>
  <w:style w:type="character" w:customStyle="1" w:styleId="23">
    <w:name w:val="批注文字 字符"/>
    <w:basedOn w:val="16"/>
    <w:link w:val="5"/>
    <w:qFormat/>
    <w:uiPriority w:val="99"/>
    <w:rPr>
      <w:kern w:val="2"/>
      <w:sz w:val="21"/>
      <w:szCs w:val="22"/>
    </w:rPr>
  </w:style>
  <w:style w:type="character" w:customStyle="1" w:styleId="24">
    <w:name w:val="批注主题 字符"/>
    <w:basedOn w:val="23"/>
    <w:link w:val="12"/>
    <w:semiHidden/>
    <w:qFormat/>
    <w:uiPriority w:val="99"/>
    <w:rPr>
      <w:b/>
      <w:bCs/>
      <w:kern w:val="2"/>
      <w:sz w:val="21"/>
      <w:szCs w:val="22"/>
    </w:rPr>
  </w:style>
  <w:style w:type="character" w:customStyle="1" w:styleId="25">
    <w:name w:val="标题 2 Char Char Char"/>
    <w:qFormat/>
    <w:uiPriority w:val="0"/>
    <w:rPr>
      <w:rFonts w:ascii="Arial" w:hAnsi="Arial" w:eastAsia="黑体"/>
      <w:b/>
      <w:bCs/>
      <w:kern w:val="2"/>
      <w:sz w:val="32"/>
      <w:szCs w:val="32"/>
      <w:lang w:val="en-US" w:eastAsia="zh-CN" w:bidi="ar-SA"/>
    </w:rPr>
  </w:style>
  <w:style w:type="paragraph" w:customStyle="1" w:styleId="26">
    <w:name w:val="Table Text"/>
    <w:basedOn w:val="1"/>
    <w:semiHidden/>
    <w:qFormat/>
    <w:uiPriority w:val="0"/>
    <w:rPr>
      <w:rFonts w:ascii="宋体" w:hAnsi="宋体" w:eastAsia="宋体" w:cs="宋体"/>
      <w:sz w:val="21"/>
      <w:szCs w:val="21"/>
      <w:lang w:eastAsia="en-US"/>
    </w:rPr>
  </w:style>
  <w:style w:type="table" w:customStyle="1" w:styleId="27">
    <w:name w:val="Table Normal"/>
    <w:semiHidden/>
    <w:unhideWhenUsed/>
    <w:qFormat/>
    <w:uiPriority w:val="0"/>
    <w:tblPr>
      <w:tblCellMar>
        <w:top w:w="0" w:type="dxa"/>
        <w:left w:w="0" w:type="dxa"/>
        <w:bottom w:w="0" w:type="dxa"/>
        <w:right w:w="0" w:type="dxa"/>
      </w:tblCellMar>
    </w:tblPr>
  </w:style>
  <w:style w:type="paragraph" w:customStyle="1" w:styleId="28">
    <w:name w:val="表格内容"/>
    <w:basedOn w:val="1"/>
    <w:next w:val="1"/>
    <w:qFormat/>
    <w:uiPriority w:val="0"/>
    <w:pPr>
      <w:widowControl/>
      <w:spacing w:line="360" w:lineRule="auto"/>
      <w:ind w:firstLine="0" w:firstLineChars="0"/>
      <w:jc w:val="center"/>
    </w:pPr>
    <w:rPr>
      <w:rFonts w:hint="eastAsia"/>
      <w:kern w:val="0"/>
      <w:sz w:val="28"/>
      <w:szCs w:val="28"/>
    </w:rPr>
  </w:style>
  <w:style w:type="character" w:customStyle="1" w:styleId="29">
    <w:name w:val="批注框文本 字符"/>
    <w:basedOn w:val="16"/>
    <w:link w:val="6"/>
    <w:semiHidden/>
    <w:qFormat/>
    <w:uiPriority w:val="99"/>
    <w:rPr>
      <w:rFonts w:ascii="彩虹粗仿宋" w:hAnsi="彩虹粗仿宋" w:eastAsia="彩虹粗仿宋"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8</Pages>
  <Words>762</Words>
  <Characters>4346</Characters>
  <Lines>36</Lines>
  <Paragraphs>10</Paragraphs>
  <TotalTime>369</TotalTime>
  <ScaleCrop>false</ScaleCrop>
  <LinksUpToDate>false</LinksUpToDate>
  <CharactersWithSpaces>5098</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2022-02-17T06:08:00Z</dcterms:created>
  <dc:creator>Apache POI</dc:creator>
  <cp:lastModifiedBy>刘钟柏</cp:lastModifiedBy>
  <dcterms:modified xsi:type="dcterms:W3CDTF">2024-04-25T16:25:52Z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A6D622477FB2448BB731190899AC1AC1</vt:lpwstr>
  </property>
</Properties>
</file>